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80" w:type="dxa"/>
          <w:right w:w="80" w:type="dxa"/>
        </w:tblCellMar>
        <w:tblLook w:val="0000"/>
      </w:tblPr>
      <w:tblGrid>
        <w:gridCol w:w="1923"/>
        <w:gridCol w:w="2835"/>
        <w:gridCol w:w="4606"/>
      </w:tblGrid>
      <w:tr w:rsidR="00402505" w:rsidRPr="00F735C1" w:rsidTr="00CB4E24">
        <w:trPr>
          <w:cantSplit/>
        </w:trPr>
        <w:tc>
          <w:tcPr>
            <w:tcW w:w="1923" w:type="dxa"/>
            <w:tcBorders>
              <w:top w:val="single" w:sz="4" w:space="0" w:color="auto"/>
              <w:left w:val="single" w:sz="4" w:space="0" w:color="auto"/>
              <w:bottom w:val="single" w:sz="4" w:space="0" w:color="auto"/>
              <w:right w:val="single" w:sz="4" w:space="0" w:color="auto"/>
            </w:tcBorders>
          </w:tcPr>
          <w:p w:rsidR="00402505" w:rsidRPr="00F735C1" w:rsidRDefault="00402505" w:rsidP="006A45F0">
            <w:pPr>
              <w:pStyle w:val="DataSheetTableHeading35"/>
              <w:rPr>
                <w:szCs w:val="18"/>
                <w:lang w:val="en-AU"/>
              </w:rPr>
            </w:pPr>
            <w:r w:rsidRPr="00F735C1">
              <w:rPr>
                <w:szCs w:val="18"/>
                <w:lang w:val="en-AU"/>
              </w:rPr>
              <w:t xml:space="preserve">Name </w:t>
            </w:r>
          </w:p>
        </w:tc>
        <w:tc>
          <w:tcPr>
            <w:tcW w:w="7441" w:type="dxa"/>
            <w:gridSpan w:val="2"/>
            <w:tcBorders>
              <w:top w:val="single" w:sz="4" w:space="0" w:color="auto"/>
              <w:left w:val="single" w:sz="4" w:space="0" w:color="auto"/>
              <w:bottom w:val="single" w:sz="4" w:space="0" w:color="auto"/>
              <w:right w:val="single" w:sz="4" w:space="0" w:color="auto"/>
            </w:tcBorders>
          </w:tcPr>
          <w:p w:rsidR="00402505" w:rsidRPr="00F735C1" w:rsidRDefault="00402505" w:rsidP="00451B62">
            <w:pPr>
              <w:pStyle w:val="DataSheetTabletext36"/>
              <w:rPr>
                <w:szCs w:val="18"/>
                <w:lang w:val="en-AU"/>
              </w:rPr>
            </w:pPr>
          </w:p>
        </w:tc>
      </w:tr>
      <w:tr w:rsidR="00402505" w:rsidRPr="00F735C1" w:rsidTr="00A017A0">
        <w:trPr>
          <w:cantSplit/>
        </w:trPr>
        <w:tc>
          <w:tcPr>
            <w:tcW w:w="1923" w:type="dxa"/>
            <w:tcBorders>
              <w:top w:val="single" w:sz="4" w:space="0" w:color="auto"/>
              <w:left w:val="single" w:sz="4" w:space="0" w:color="auto"/>
              <w:bottom w:val="single" w:sz="4" w:space="0" w:color="auto"/>
              <w:right w:val="single" w:sz="4" w:space="0" w:color="auto"/>
            </w:tcBorders>
          </w:tcPr>
          <w:p w:rsidR="00402505" w:rsidRPr="00F735C1" w:rsidRDefault="00402505" w:rsidP="00451B62">
            <w:pPr>
              <w:pStyle w:val="DataSheetTableHeading35"/>
              <w:rPr>
                <w:szCs w:val="18"/>
                <w:lang w:val="en-AU"/>
              </w:rPr>
            </w:pPr>
            <w:r w:rsidRPr="00F735C1">
              <w:rPr>
                <w:szCs w:val="18"/>
                <w:lang w:val="en-AU"/>
              </w:rPr>
              <w:t>Address</w:t>
            </w:r>
          </w:p>
        </w:tc>
        <w:tc>
          <w:tcPr>
            <w:tcW w:w="2835" w:type="dxa"/>
            <w:tcBorders>
              <w:top w:val="single" w:sz="4" w:space="0" w:color="auto"/>
              <w:left w:val="single" w:sz="4" w:space="0" w:color="auto"/>
              <w:bottom w:val="single" w:sz="4" w:space="0" w:color="auto"/>
              <w:right w:val="single" w:sz="4" w:space="0" w:color="auto"/>
            </w:tcBorders>
          </w:tcPr>
          <w:p w:rsidR="00402505" w:rsidRPr="00F735C1" w:rsidRDefault="00402505" w:rsidP="00554A75">
            <w:pPr>
              <w:pStyle w:val="DataSheetTabletext36"/>
              <w:rPr>
                <w:szCs w:val="18"/>
                <w:lang w:val="en-AU"/>
              </w:rPr>
            </w:pPr>
            <w:r w:rsidRPr="00F735C1">
              <w:rPr>
                <w:szCs w:val="18"/>
                <w:lang w:val="en-AU"/>
              </w:rPr>
              <w:t>413-415 Swan Street, Richmond</w:t>
            </w:r>
          </w:p>
        </w:tc>
        <w:tc>
          <w:tcPr>
            <w:tcW w:w="4606" w:type="dxa"/>
            <w:vMerge w:val="restart"/>
            <w:tcBorders>
              <w:top w:val="single" w:sz="4" w:space="0" w:color="auto"/>
              <w:left w:val="single" w:sz="4" w:space="0" w:color="auto"/>
              <w:right w:val="single" w:sz="4" w:space="0" w:color="auto"/>
            </w:tcBorders>
          </w:tcPr>
          <w:p w:rsidR="00402505" w:rsidRPr="00F735C1" w:rsidRDefault="00402505" w:rsidP="00D26303">
            <w:pPr>
              <w:pStyle w:val="DataSheetTableHeading35"/>
              <w:rPr>
                <w:szCs w:val="18"/>
                <w:lang w:val="en-AU"/>
              </w:rPr>
            </w:pPr>
            <w:r w:rsidRPr="00F735C1">
              <w:rPr>
                <w:szCs w:val="18"/>
                <w:lang w:val="en-AU"/>
              </w:rPr>
              <w:t>Extent of Overlay</w:t>
            </w:r>
          </w:p>
          <w:p w:rsidR="00402505" w:rsidRPr="00F735C1" w:rsidRDefault="00487C1B" w:rsidP="00D26303">
            <w:pPr>
              <w:pStyle w:val="DataSheetTableHeading35"/>
              <w:rPr>
                <w:szCs w:val="18"/>
                <w:lang w:val="en-AU"/>
              </w:rPr>
            </w:pPr>
            <w:r w:rsidRPr="00487C1B">
              <w:rPr>
                <w:szCs w:val="18"/>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50.75pt" o:bordertopcolor="this" o:borderleftcolor="this" o:borderbottomcolor="this" o:borderrightcolor="this">
                  <v:imagedata r:id="rId8" o:title="413 swan street"/>
                  <w10:bordertop type="single" width="4"/>
                  <w10:borderleft type="single" width="4"/>
                  <w10:borderbottom type="single" width="4"/>
                  <w10:borderright type="single" width="4"/>
                </v:shape>
              </w:pict>
            </w:r>
          </w:p>
        </w:tc>
      </w:tr>
      <w:tr w:rsidR="00402505" w:rsidRPr="00F735C1" w:rsidTr="00A017A0">
        <w:trPr>
          <w:cantSplit/>
        </w:trPr>
        <w:tc>
          <w:tcPr>
            <w:tcW w:w="1923" w:type="dxa"/>
            <w:tcBorders>
              <w:top w:val="single" w:sz="4" w:space="0" w:color="auto"/>
              <w:left w:val="single" w:sz="4" w:space="0" w:color="auto"/>
              <w:bottom w:val="single" w:sz="4" w:space="0" w:color="auto"/>
              <w:right w:val="single" w:sz="4" w:space="0" w:color="auto"/>
            </w:tcBorders>
          </w:tcPr>
          <w:p w:rsidR="00402505" w:rsidRPr="00F735C1" w:rsidRDefault="00402505" w:rsidP="00451B62">
            <w:pPr>
              <w:pStyle w:val="DataSheetTableHeading35"/>
              <w:rPr>
                <w:szCs w:val="18"/>
                <w:lang w:val="en-AU"/>
              </w:rPr>
            </w:pPr>
            <w:r w:rsidRPr="00F735C1">
              <w:rPr>
                <w:szCs w:val="18"/>
                <w:lang w:val="en-AU"/>
              </w:rPr>
              <w:t>Place Type</w:t>
            </w:r>
          </w:p>
        </w:tc>
        <w:tc>
          <w:tcPr>
            <w:tcW w:w="2835" w:type="dxa"/>
            <w:tcBorders>
              <w:top w:val="single" w:sz="4" w:space="0" w:color="auto"/>
              <w:left w:val="single" w:sz="4" w:space="0" w:color="auto"/>
              <w:bottom w:val="single" w:sz="4" w:space="0" w:color="auto"/>
              <w:right w:val="single" w:sz="4" w:space="0" w:color="auto"/>
            </w:tcBorders>
          </w:tcPr>
          <w:p w:rsidR="00402505" w:rsidRPr="00F735C1" w:rsidRDefault="00402505" w:rsidP="000029FD">
            <w:pPr>
              <w:pStyle w:val="DataSheetTabletext36"/>
              <w:rPr>
                <w:szCs w:val="18"/>
                <w:lang w:val="en-AU"/>
              </w:rPr>
            </w:pPr>
            <w:r w:rsidRPr="00F735C1">
              <w:rPr>
                <w:szCs w:val="18"/>
                <w:lang w:val="en-AU"/>
              </w:rPr>
              <w:t>Pair of shop/residences</w:t>
            </w:r>
          </w:p>
        </w:tc>
        <w:tc>
          <w:tcPr>
            <w:tcW w:w="4606" w:type="dxa"/>
            <w:vMerge/>
            <w:tcBorders>
              <w:left w:val="single" w:sz="4" w:space="0" w:color="auto"/>
              <w:right w:val="single" w:sz="4" w:space="0" w:color="auto"/>
            </w:tcBorders>
          </w:tcPr>
          <w:p w:rsidR="00402505" w:rsidRPr="00F735C1" w:rsidRDefault="00402505" w:rsidP="00451B62">
            <w:pPr>
              <w:pStyle w:val="DataSheetTabletext36"/>
              <w:rPr>
                <w:szCs w:val="18"/>
                <w:lang w:val="en-AU"/>
              </w:rPr>
            </w:pPr>
          </w:p>
        </w:tc>
      </w:tr>
      <w:tr w:rsidR="00402505" w:rsidRPr="00F735C1" w:rsidTr="00C0470E">
        <w:trPr>
          <w:cantSplit/>
          <w:trHeight w:val="743"/>
        </w:trPr>
        <w:tc>
          <w:tcPr>
            <w:tcW w:w="1923" w:type="dxa"/>
            <w:tcBorders>
              <w:top w:val="single" w:sz="4" w:space="0" w:color="auto"/>
              <w:left w:val="single" w:sz="4" w:space="0" w:color="auto"/>
              <w:bottom w:val="single" w:sz="4" w:space="0" w:color="auto"/>
              <w:right w:val="single" w:sz="4" w:space="0" w:color="auto"/>
            </w:tcBorders>
          </w:tcPr>
          <w:p w:rsidR="00402505" w:rsidRPr="00F735C1" w:rsidRDefault="00402505" w:rsidP="00CC77CF">
            <w:pPr>
              <w:pStyle w:val="DataSheetTableHeading35"/>
              <w:rPr>
                <w:szCs w:val="18"/>
                <w:lang w:val="en-AU"/>
              </w:rPr>
            </w:pPr>
            <w:r w:rsidRPr="00F735C1">
              <w:rPr>
                <w:szCs w:val="18"/>
                <w:lang w:val="en-AU"/>
              </w:rPr>
              <w:t>Survey Date</w:t>
            </w:r>
          </w:p>
        </w:tc>
        <w:tc>
          <w:tcPr>
            <w:tcW w:w="2835" w:type="dxa"/>
            <w:tcBorders>
              <w:top w:val="single" w:sz="4" w:space="0" w:color="auto"/>
              <w:left w:val="single" w:sz="4" w:space="0" w:color="auto"/>
              <w:bottom w:val="single" w:sz="4" w:space="0" w:color="auto"/>
              <w:right w:val="single" w:sz="4" w:space="0" w:color="auto"/>
            </w:tcBorders>
          </w:tcPr>
          <w:p w:rsidR="00402505" w:rsidRPr="00F735C1" w:rsidRDefault="00402505" w:rsidP="00CF6AE5">
            <w:pPr>
              <w:pStyle w:val="DataSheetTabletext36"/>
              <w:rPr>
                <w:szCs w:val="18"/>
                <w:lang w:val="en-AU"/>
              </w:rPr>
            </w:pPr>
            <w:r w:rsidRPr="00F735C1">
              <w:rPr>
                <w:szCs w:val="18"/>
                <w:lang w:val="en-AU"/>
              </w:rPr>
              <w:t xml:space="preserve">April 2012 </w:t>
            </w:r>
            <w:r w:rsidRPr="00F735C1">
              <w:rPr>
                <w:szCs w:val="18"/>
              </w:rPr>
              <w:t>(external inspection only)</w:t>
            </w:r>
          </w:p>
        </w:tc>
        <w:tc>
          <w:tcPr>
            <w:tcW w:w="4606" w:type="dxa"/>
            <w:vMerge/>
            <w:tcBorders>
              <w:left w:val="single" w:sz="4" w:space="0" w:color="auto"/>
              <w:right w:val="single" w:sz="4" w:space="0" w:color="auto"/>
            </w:tcBorders>
          </w:tcPr>
          <w:p w:rsidR="00402505" w:rsidRPr="00F735C1" w:rsidRDefault="00402505" w:rsidP="00451B62">
            <w:pPr>
              <w:pStyle w:val="DataSheetTabletext36"/>
              <w:rPr>
                <w:szCs w:val="18"/>
                <w:lang w:val="en-US"/>
              </w:rPr>
            </w:pPr>
          </w:p>
        </w:tc>
      </w:tr>
      <w:tr w:rsidR="00402505" w:rsidRPr="00F735C1" w:rsidTr="00A017A0">
        <w:trPr>
          <w:cantSplit/>
        </w:trPr>
        <w:tc>
          <w:tcPr>
            <w:tcW w:w="1923" w:type="dxa"/>
            <w:tcBorders>
              <w:top w:val="single" w:sz="4" w:space="0" w:color="auto"/>
              <w:left w:val="single" w:sz="4" w:space="0" w:color="auto"/>
              <w:bottom w:val="single" w:sz="4" w:space="0" w:color="auto"/>
              <w:right w:val="single" w:sz="4" w:space="0" w:color="auto"/>
            </w:tcBorders>
          </w:tcPr>
          <w:p w:rsidR="00402505" w:rsidRPr="00F735C1" w:rsidRDefault="00402505" w:rsidP="00CC77CF">
            <w:pPr>
              <w:pStyle w:val="DataSheetTableHeading35"/>
              <w:rPr>
                <w:szCs w:val="18"/>
                <w:lang w:val="en-AU"/>
              </w:rPr>
            </w:pPr>
            <w:r w:rsidRPr="00F735C1">
              <w:rPr>
                <w:szCs w:val="18"/>
                <w:lang w:val="en-AU"/>
              </w:rPr>
              <w:t>Date of Construction</w:t>
            </w:r>
          </w:p>
        </w:tc>
        <w:tc>
          <w:tcPr>
            <w:tcW w:w="2835" w:type="dxa"/>
            <w:tcBorders>
              <w:top w:val="single" w:sz="4" w:space="0" w:color="auto"/>
              <w:left w:val="single" w:sz="4" w:space="0" w:color="auto"/>
              <w:bottom w:val="single" w:sz="4" w:space="0" w:color="auto"/>
              <w:right w:val="single" w:sz="4" w:space="0" w:color="auto"/>
            </w:tcBorders>
          </w:tcPr>
          <w:p w:rsidR="00402505" w:rsidRPr="00F735C1" w:rsidRDefault="00402505" w:rsidP="00CF6AE5">
            <w:pPr>
              <w:pStyle w:val="DataSheetTabletext36"/>
              <w:rPr>
                <w:szCs w:val="18"/>
                <w:lang w:val="en-US"/>
              </w:rPr>
            </w:pPr>
            <w:r w:rsidRPr="00F735C1">
              <w:rPr>
                <w:szCs w:val="18"/>
                <w:lang w:val="en-US"/>
              </w:rPr>
              <w:t>1892</w:t>
            </w:r>
          </w:p>
        </w:tc>
        <w:tc>
          <w:tcPr>
            <w:tcW w:w="4606" w:type="dxa"/>
            <w:vMerge/>
            <w:tcBorders>
              <w:left w:val="single" w:sz="4" w:space="0" w:color="auto"/>
              <w:right w:val="single" w:sz="4" w:space="0" w:color="auto"/>
            </w:tcBorders>
          </w:tcPr>
          <w:p w:rsidR="00402505" w:rsidRPr="00F735C1" w:rsidRDefault="00402505" w:rsidP="00451B62">
            <w:pPr>
              <w:pStyle w:val="DataSheetTabletext36"/>
              <w:rPr>
                <w:szCs w:val="18"/>
                <w:lang w:val="en-US"/>
              </w:rPr>
            </w:pPr>
          </w:p>
        </w:tc>
      </w:tr>
      <w:tr w:rsidR="00402505" w:rsidRPr="00F735C1" w:rsidTr="00A017A0">
        <w:trPr>
          <w:cantSplit/>
        </w:trPr>
        <w:tc>
          <w:tcPr>
            <w:tcW w:w="1923" w:type="dxa"/>
            <w:tcBorders>
              <w:top w:val="single" w:sz="4" w:space="0" w:color="auto"/>
              <w:left w:val="single" w:sz="4" w:space="0" w:color="auto"/>
              <w:bottom w:val="single" w:sz="4" w:space="0" w:color="auto"/>
              <w:right w:val="single" w:sz="4" w:space="0" w:color="auto"/>
            </w:tcBorders>
          </w:tcPr>
          <w:p w:rsidR="00402505" w:rsidRPr="00F735C1" w:rsidRDefault="00402505" w:rsidP="00CC77CF">
            <w:pPr>
              <w:pStyle w:val="DataSheetTableHeading35"/>
              <w:rPr>
                <w:szCs w:val="18"/>
                <w:lang w:val="en-AU"/>
              </w:rPr>
            </w:pPr>
            <w:r w:rsidRPr="00F735C1">
              <w:rPr>
                <w:szCs w:val="18"/>
                <w:lang w:val="en-AU"/>
              </w:rPr>
              <w:t>Recommendation</w:t>
            </w:r>
          </w:p>
        </w:tc>
        <w:tc>
          <w:tcPr>
            <w:tcW w:w="2835" w:type="dxa"/>
            <w:tcBorders>
              <w:top w:val="single" w:sz="4" w:space="0" w:color="auto"/>
              <w:left w:val="single" w:sz="4" w:space="0" w:color="auto"/>
              <w:bottom w:val="single" w:sz="4" w:space="0" w:color="auto"/>
              <w:right w:val="single" w:sz="4" w:space="0" w:color="auto"/>
            </w:tcBorders>
          </w:tcPr>
          <w:p w:rsidR="00402505" w:rsidRPr="00F735C1" w:rsidRDefault="00402505" w:rsidP="00CF6AE5">
            <w:pPr>
              <w:pStyle w:val="DataSheetTabletext36"/>
              <w:rPr>
                <w:szCs w:val="18"/>
                <w:lang w:val="en-US"/>
              </w:rPr>
            </w:pPr>
            <w:r w:rsidRPr="00F735C1">
              <w:rPr>
                <w:szCs w:val="18"/>
                <w:lang w:val="en-US"/>
              </w:rPr>
              <w:t xml:space="preserve">Include in the Schedule to the Heritage Overlay </w:t>
            </w:r>
            <w:r w:rsidRPr="00F735C1">
              <w:rPr>
                <w:szCs w:val="18"/>
              </w:rPr>
              <w:t>(Individually significant)</w:t>
            </w:r>
          </w:p>
        </w:tc>
        <w:tc>
          <w:tcPr>
            <w:tcW w:w="4606" w:type="dxa"/>
            <w:vMerge/>
            <w:tcBorders>
              <w:left w:val="single" w:sz="4" w:space="0" w:color="auto"/>
              <w:bottom w:val="single" w:sz="4" w:space="0" w:color="auto"/>
              <w:right w:val="single" w:sz="4" w:space="0" w:color="auto"/>
            </w:tcBorders>
          </w:tcPr>
          <w:p w:rsidR="00402505" w:rsidRPr="00F735C1" w:rsidRDefault="00402505" w:rsidP="00451B62">
            <w:pPr>
              <w:pStyle w:val="DataSheetTabletext36"/>
              <w:rPr>
                <w:szCs w:val="18"/>
                <w:lang w:val="en-US"/>
              </w:rPr>
            </w:pPr>
          </w:p>
        </w:tc>
      </w:tr>
    </w:tbl>
    <w:p w:rsidR="00402505" w:rsidRPr="00F735C1" w:rsidRDefault="00402505" w:rsidP="00325C3C">
      <w:pPr>
        <w:rPr>
          <w:sz w:val="18"/>
          <w:szCs w:val="18"/>
          <w:lang w:val="en-AU"/>
        </w:rPr>
      </w:pPr>
    </w:p>
    <w:tbl>
      <w:tblPr>
        <w:tblW w:w="0" w:type="auto"/>
        <w:tblLayout w:type="fixed"/>
        <w:tblCellMar>
          <w:left w:w="80" w:type="dxa"/>
          <w:right w:w="80" w:type="dxa"/>
        </w:tblCellMar>
        <w:tblLook w:val="0000"/>
      </w:tblPr>
      <w:tblGrid>
        <w:gridCol w:w="1781"/>
        <w:gridCol w:w="284"/>
        <w:gridCol w:w="850"/>
        <w:gridCol w:w="284"/>
        <w:gridCol w:w="709"/>
        <w:gridCol w:w="283"/>
        <w:gridCol w:w="851"/>
        <w:gridCol w:w="1275"/>
        <w:gridCol w:w="284"/>
        <w:gridCol w:w="709"/>
        <w:gridCol w:w="283"/>
        <w:gridCol w:w="709"/>
        <w:gridCol w:w="283"/>
        <w:gridCol w:w="779"/>
      </w:tblGrid>
      <w:tr w:rsidR="00402505" w:rsidRPr="00F735C1" w:rsidTr="00A017A0">
        <w:trPr>
          <w:cantSplit/>
          <w:trHeight w:hRule="exact" w:val="240"/>
        </w:trPr>
        <w:tc>
          <w:tcPr>
            <w:tcW w:w="1781" w:type="dxa"/>
            <w:tcBorders>
              <w:right w:val="single" w:sz="4" w:space="0" w:color="auto"/>
            </w:tcBorders>
          </w:tcPr>
          <w:p w:rsidR="00402505" w:rsidRPr="00F735C1" w:rsidRDefault="00402505" w:rsidP="00A017A0">
            <w:pPr>
              <w:pStyle w:val="DataSheetTextBold35"/>
              <w:rPr>
                <w:lang w:val="en-AU"/>
              </w:rPr>
            </w:pPr>
            <w:r w:rsidRPr="00F735C1">
              <w:rPr>
                <w:lang w:val="en-AU"/>
              </w:rPr>
              <w:t>Intactness</w:t>
            </w:r>
          </w:p>
        </w:tc>
        <w:tc>
          <w:tcPr>
            <w:tcW w:w="284" w:type="dxa"/>
            <w:tcBorders>
              <w:top w:val="single" w:sz="4" w:space="0" w:color="auto"/>
              <w:left w:val="single" w:sz="4" w:space="0" w:color="auto"/>
              <w:bottom w:val="single" w:sz="4" w:space="0" w:color="auto"/>
              <w:right w:val="single" w:sz="4" w:space="0" w:color="auto"/>
            </w:tcBorders>
          </w:tcPr>
          <w:p w:rsidR="00402505" w:rsidRPr="00F735C1" w:rsidRDefault="00402505" w:rsidP="00A017A0">
            <w:pPr>
              <w:rPr>
                <w:b/>
                <w:sz w:val="18"/>
                <w:szCs w:val="18"/>
                <w:lang w:val="en-AU"/>
              </w:rPr>
            </w:pPr>
          </w:p>
        </w:tc>
        <w:tc>
          <w:tcPr>
            <w:tcW w:w="850" w:type="dxa"/>
            <w:tcBorders>
              <w:left w:val="single" w:sz="4" w:space="0" w:color="auto"/>
              <w:right w:val="single" w:sz="4" w:space="0" w:color="auto"/>
            </w:tcBorders>
          </w:tcPr>
          <w:p w:rsidR="00402505" w:rsidRPr="00F735C1" w:rsidRDefault="00402505" w:rsidP="00A017A0">
            <w:pPr>
              <w:pStyle w:val="DataSheetText35"/>
              <w:rPr>
                <w:szCs w:val="18"/>
                <w:lang w:val="en-AU"/>
              </w:rPr>
            </w:pPr>
            <w:r w:rsidRPr="00F735C1">
              <w:rPr>
                <w:szCs w:val="18"/>
                <w:lang w:val="en-AU"/>
              </w:rPr>
              <w:t>Good</w:t>
            </w:r>
          </w:p>
        </w:tc>
        <w:tc>
          <w:tcPr>
            <w:tcW w:w="284" w:type="dxa"/>
            <w:tcBorders>
              <w:top w:val="single" w:sz="4" w:space="0" w:color="auto"/>
              <w:left w:val="single" w:sz="4" w:space="0" w:color="auto"/>
              <w:bottom w:val="single" w:sz="4" w:space="0" w:color="auto"/>
              <w:right w:val="single" w:sz="4" w:space="0" w:color="auto"/>
            </w:tcBorders>
          </w:tcPr>
          <w:p w:rsidR="00402505" w:rsidRPr="00F735C1" w:rsidRDefault="00402505" w:rsidP="00A017A0">
            <w:pPr>
              <w:rPr>
                <w:sz w:val="18"/>
                <w:szCs w:val="18"/>
                <w:lang w:val="en-AU"/>
              </w:rPr>
            </w:pPr>
            <w:r w:rsidRPr="00F735C1">
              <w:rPr>
                <w:b/>
                <w:sz w:val="18"/>
                <w:szCs w:val="18"/>
                <w:lang w:val="en-AU"/>
              </w:rPr>
              <w:t>x</w:t>
            </w:r>
          </w:p>
        </w:tc>
        <w:tc>
          <w:tcPr>
            <w:tcW w:w="709" w:type="dxa"/>
            <w:tcBorders>
              <w:left w:val="single" w:sz="4" w:space="0" w:color="auto"/>
              <w:right w:val="single" w:sz="4" w:space="0" w:color="auto"/>
            </w:tcBorders>
          </w:tcPr>
          <w:p w:rsidR="00402505" w:rsidRPr="00F735C1" w:rsidRDefault="00402505" w:rsidP="00A017A0">
            <w:pPr>
              <w:pStyle w:val="DataSheetText35"/>
              <w:rPr>
                <w:szCs w:val="18"/>
                <w:lang w:val="en-AU"/>
              </w:rPr>
            </w:pPr>
            <w:r w:rsidRPr="00F735C1">
              <w:rPr>
                <w:szCs w:val="18"/>
                <w:lang w:val="en-AU"/>
              </w:rPr>
              <w:t>Fair</w:t>
            </w:r>
          </w:p>
        </w:tc>
        <w:tc>
          <w:tcPr>
            <w:tcW w:w="283" w:type="dxa"/>
            <w:tcBorders>
              <w:top w:val="single" w:sz="4" w:space="0" w:color="auto"/>
              <w:left w:val="single" w:sz="4" w:space="0" w:color="auto"/>
              <w:bottom w:val="single" w:sz="4" w:space="0" w:color="auto"/>
              <w:right w:val="single" w:sz="4" w:space="0" w:color="auto"/>
            </w:tcBorders>
          </w:tcPr>
          <w:p w:rsidR="00402505" w:rsidRPr="00F735C1" w:rsidRDefault="00402505" w:rsidP="00A017A0">
            <w:pPr>
              <w:pStyle w:val="DataSheetText35"/>
              <w:rPr>
                <w:szCs w:val="18"/>
                <w:lang w:val="en-AU"/>
              </w:rPr>
            </w:pPr>
          </w:p>
        </w:tc>
        <w:tc>
          <w:tcPr>
            <w:tcW w:w="851" w:type="dxa"/>
            <w:tcBorders>
              <w:left w:val="single" w:sz="4" w:space="0" w:color="auto"/>
            </w:tcBorders>
          </w:tcPr>
          <w:p w:rsidR="00402505" w:rsidRPr="00F735C1" w:rsidRDefault="00402505" w:rsidP="00A017A0">
            <w:pPr>
              <w:pStyle w:val="DataSheetText35"/>
              <w:rPr>
                <w:szCs w:val="18"/>
                <w:lang w:val="en-AU"/>
              </w:rPr>
            </w:pPr>
            <w:r w:rsidRPr="00F735C1">
              <w:rPr>
                <w:szCs w:val="18"/>
                <w:lang w:val="en-AU"/>
              </w:rPr>
              <w:t>Poor</w:t>
            </w:r>
          </w:p>
        </w:tc>
        <w:tc>
          <w:tcPr>
            <w:tcW w:w="1275" w:type="dxa"/>
          </w:tcPr>
          <w:p w:rsidR="00402505" w:rsidRPr="00F735C1" w:rsidRDefault="00402505" w:rsidP="00A017A0">
            <w:pPr>
              <w:pStyle w:val="DataSheetText35"/>
              <w:rPr>
                <w:b/>
                <w:bCs/>
                <w:szCs w:val="18"/>
                <w:lang w:val="en-AU"/>
              </w:rPr>
            </w:pPr>
          </w:p>
        </w:tc>
        <w:tc>
          <w:tcPr>
            <w:tcW w:w="284" w:type="dxa"/>
          </w:tcPr>
          <w:p w:rsidR="00402505" w:rsidRPr="00F735C1" w:rsidRDefault="00402505" w:rsidP="00A017A0">
            <w:pPr>
              <w:pStyle w:val="DataSheetText35"/>
              <w:rPr>
                <w:szCs w:val="18"/>
                <w:lang w:val="en-AU"/>
              </w:rPr>
            </w:pPr>
          </w:p>
        </w:tc>
        <w:tc>
          <w:tcPr>
            <w:tcW w:w="709" w:type="dxa"/>
          </w:tcPr>
          <w:p w:rsidR="00402505" w:rsidRPr="00F735C1" w:rsidRDefault="00402505" w:rsidP="00A017A0">
            <w:pPr>
              <w:pStyle w:val="DataSheetText35"/>
              <w:rPr>
                <w:szCs w:val="18"/>
                <w:lang w:val="en-AU"/>
              </w:rPr>
            </w:pPr>
          </w:p>
        </w:tc>
        <w:tc>
          <w:tcPr>
            <w:tcW w:w="283" w:type="dxa"/>
          </w:tcPr>
          <w:p w:rsidR="00402505" w:rsidRPr="00F735C1" w:rsidRDefault="00402505" w:rsidP="00A017A0">
            <w:pPr>
              <w:pStyle w:val="DataSheetText35"/>
              <w:rPr>
                <w:szCs w:val="18"/>
                <w:lang w:val="en-AU"/>
              </w:rPr>
            </w:pPr>
          </w:p>
        </w:tc>
        <w:tc>
          <w:tcPr>
            <w:tcW w:w="709" w:type="dxa"/>
          </w:tcPr>
          <w:p w:rsidR="00402505" w:rsidRPr="00F735C1" w:rsidRDefault="00402505" w:rsidP="00A017A0">
            <w:pPr>
              <w:pStyle w:val="DataSheetText35"/>
              <w:rPr>
                <w:szCs w:val="18"/>
                <w:lang w:val="en-AU"/>
              </w:rPr>
            </w:pPr>
          </w:p>
        </w:tc>
        <w:tc>
          <w:tcPr>
            <w:tcW w:w="283" w:type="dxa"/>
          </w:tcPr>
          <w:p w:rsidR="00402505" w:rsidRPr="00F735C1" w:rsidRDefault="00402505" w:rsidP="00A017A0">
            <w:pPr>
              <w:pStyle w:val="DataSheetText35"/>
              <w:rPr>
                <w:szCs w:val="18"/>
                <w:lang w:val="en-AU"/>
              </w:rPr>
            </w:pPr>
          </w:p>
        </w:tc>
        <w:tc>
          <w:tcPr>
            <w:tcW w:w="779" w:type="dxa"/>
          </w:tcPr>
          <w:p w:rsidR="00402505" w:rsidRPr="00F735C1" w:rsidRDefault="00402505" w:rsidP="00A017A0">
            <w:pPr>
              <w:pStyle w:val="DataSheetText35"/>
              <w:rPr>
                <w:szCs w:val="18"/>
                <w:lang w:val="en-AU"/>
              </w:rPr>
            </w:pPr>
          </w:p>
        </w:tc>
      </w:tr>
    </w:tbl>
    <w:p w:rsidR="00402505" w:rsidRPr="00F735C1" w:rsidRDefault="00402505" w:rsidP="00325C3C">
      <w:pPr>
        <w:rPr>
          <w:sz w:val="18"/>
          <w:szCs w:val="18"/>
          <w:lang w:val="en-AU"/>
        </w:rPr>
      </w:pPr>
    </w:p>
    <w:p w:rsidR="00402505" w:rsidRPr="00F735C1" w:rsidRDefault="00487C1B" w:rsidP="00C0470E">
      <w:pPr>
        <w:pStyle w:val="Picture36"/>
        <w:rPr>
          <w:sz w:val="18"/>
          <w:szCs w:val="18"/>
          <w:lang w:val="en-AU"/>
        </w:rPr>
      </w:pPr>
      <w:r w:rsidRPr="00487C1B">
        <w:rPr>
          <w:sz w:val="18"/>
          <w:szCs w:val="18"/>
          <w:lang w:val="en-AU"/>
        </w:rPr>
        <w:pict>
          <v:shape id="_x0000_i1026" type="#_x0000_t75" style="width:207.75pt;height:278.25pt;mso-position-vertical:absolute">
            <v:imagedata r:id="rId9" o:title="IMG_1337 413 Swan St" gain="72818f"/>
          </v:shape>
        </w:pict>
      </w:r>
      <w:r w:rsidR="00402505" w:rsidRPr="00F735C1">
        <w:rPr>
          <w:sz w:val="18"/>
          <w:szCs w:val="18"/>
          <w:lang w:val="en-AU"/>
        </w:rPr>
        <w:t xml:space="preserve"> </w:t>
      </w:r>
      <w:r w:rsidRPr="00487C1B">
        <w:rPr>
          <w:sz w:val="18"/>
          <w:szCs w:val="18"/>
          <w:lang w:val="en-AU"/>
        </w:rPr>
        <w:pict>
          <v:shape id="_x0000_i1027" type="#_x0000_t75" style="width:208.5pt;height:278.25pt;mso-position-vertical:absolute">
            <v:imagedata r:id="rId10" o:title="IMG_1336 415 Swan St" gain="72818f"/>
          </v:shape>
        </w:pict>
      </w:r>
    </w:p>
    <w:p w:rsidR="00402505" w:rsidRPr="00F735C1" w:rsidRDefault="00402505" w:rsidP="00C0470E">
      <w:pPr>
        <w:pStyle w:val="Picture36"/>
        <w:rPr>
          <w:sz w:val="18"/>
          <w:szCs w:val="18"/>
        </w:rPr>
      </w:pPr>
      <w:r w:rsidRPr="00F735C1">
        <w:rPr>
          <w:sz w:val="18"/>
          <w:szCs w:val="18"/>
        </w:rPr>
        <w:t>No. 413 Swan Street at left, and no. 415 Swan Street at right.</w:t>
      </w:r>
    </w:p>
    <w:p w:rsidR="00402505" w:rsidRPr="00F735C1" w:rsidRDefault="00402505" w:rsidP="00C0470E">
      <w:pPr>
        <w:pStyle w:val="Picture36"/>
        <w:rPr>
          <w:sz w:val="18"/>
          <w:szCs w:val="18"/>
        </w:rPr>
      </w:pPr>
    </w:p>
    <w:p w:rsidR="00402505" w:rsidRPr="00F735C1" w:rsidRDefault="00903E6A" w:rsidP="00C0470E">
      <w:pPr>
        <w:pStyle w:val="Picture36"/>
        <w:rPr>
          <w:sz w:val="18"/>
          <w:szCs w:val="18"/>
        </w:rPr>
      </w:pPr>
      <w:r w:rsidRPr="00487C1B">
        <w:rPr>
          <w:sz w:val="18"/>
          <w:szCs w:val="18"/>
        </w:rPr>
        <w:pict>
          <v:shape id="_x0000_i1028" type="#_x0000_t75" style="width:344.25pt;height:147.75pt;mso-left-percent:-10001;mso-top-percent:-10001;mso-position-horizontal:absolute;mso-position-horizontal-relative:char;mso-position-vertical:absolute;mso-position-vertical-relative:line;mso-left-percent:-10001;mso-top-percent:-10001">
            <v:imagedata r:id="rId11" o:title="413 swan street" cropleft="2119f" cropright="2270f"/>
          </v:shape>
        </w:pict>
      </w:r>
    </w:p>
    <w:p w:rsidR="00402505" w:rsidRPr="00F735C1" w:rsidRDefault="00402505" w:rsidP="00C0470E">
      <w:pPr>
        <w:pStyle w:val="Picture36"/>
        <w:rPr>
          <w:sz w:val="18"/>
          <w:szCs w:val="18"/>
        </w:rPr>
      </w:pPr>
      <w:r w:rsidRPr="00F735C1">
        <w:rPr>
          <w:sz w:val="18"/>
          <w:szCs w:val="18"/>
        </w:rPr>
        <w:t xml:space="preserve">Recent aerial photograph of the subject properties showing the later additions to the rear. </w:t>
      </w:r>
    </w:p>
    <w:p w:rsidR="00402505" w:rsidRPr="00F735C1" w:rsidRDefault="00402505" w:rsidP="00C0470E">
      <w:pPr>
        <w:pStyle w:val="Picture36"/>
        <w:rPr>
          <w:sz w:val="18"/>
          <w:szCs w:val="18"/>
        </w:rPr>
      </w:pPr>
      <w:r w:rsidRPr="00F735C1">
        <w:rPr>
          <w:sz w:val="18"/>
          <w:szCs w:val="18"/>
        </w:rPr>
        <w:t>Source: Nearmap (12 March, 2012).</w:t>
      </w:r>
    </w:p>
    <w:p w:rsidR="00402505" w:rsidRPr="00F735C1" w:rsidRDefault="00903E6A" w:rsidP="00C0470E">
      <w:pPr>
        <w:pStyle w:val="Picture36"/>
        <w:rPr>
          <w:sz w:val="18"/>
          <w:szCs w:val="18"/>
          <w:lang w:val="en-AU"/>
        </w:rPr>
      </w:pPr>
      <w:r w:rsidRPr="00487C1B">
        <w:rPr>
          <w:sz w:val="18"/>
          <w:szCs w:val="18"/>
          <w:lang w:val="en-AU"/>
        </w:rPr>
        <w:lastRenderedPageBreak/>
        <w:pict>
          <v:shape id="_x0000_i1029" type="#_x0000_t75" style="width:249.75pt;height:281.25pt">
            <v:imagedata r:id="rId12" o:title="IMG_1335a 413- 415 Swan St" croptop="12737f" cropbottom="39511f" cropleft="11626f" cropright="38161f" gain="78019f" blacklevel="-1966f"/>
          </v:shape>
        </w:pict>
      </w:r>
      <w:r w:rsidR="00402505" w:rsidRPr="00F735C1">
        <w:rPr>
          <w:sz w:val="18"/>
          <w:szCs w:val="18"/>
          <w:lang w:val="en-AU"/>
        </w:rPr>
        <w:t xml:space="preserve"> </w:t>
      </w:r>
      <w:r w:rsidRPr="00487C1B">
        <w:rPr>
          <w:sz w:val="18"/>
          <w:szCs w:val="18"/>
          <w:lang w:val="en-AU"/>
        </w:rPr>
        <w:pict>
          <v:shape id="_x0000_i1030" type="#_x0000_t75" style="width:153.75pt;height:281.25pt">
            <v:imagedata r:id="rId10" o:title="IMG_1336 415 Swan St" croptop="14606f" cropbottom="29898f" cropleft="16224f" cropright="34058f" blacklevel="-1966f"/>
          </v:shape>
        </w:pict>
      </w:r>
    </w:p>
    <w:p w:rsidR="00402505" w:rsidRPr="00F735C1" w:rsidRDefault="00402505" w:rsidP="003032C8">
      <w:pPr>
        <w:pStyle w:val="Picture36"/>
        <w:rPr>
          <w:sz w:val="18"/>
          <w:szCs w:val="18"/>
        </w:rPr>
      </w:pPr>
      <w:r w:rsidRPr="00F735C1">
        <w:rPr>
          <w:sz w:val="18"/>
          <w:szCs w:val="18"/>
          <w:lang w:val="en-AU"/>
        </w:rPr>
        <w:t>From left:  View of the moulded detailing to the parapet of no. 413; detail of the unpainted architrave to the west window of no. 415, and section of early signage above.</w:t>
      </w:r>
    </w:p>
    <w:p w:rsidR="00402505" w:rsidRPr="00F735C1" w:rsidRDefault="00402505" w:rsidP="00C0470E">
      <w:pPr>
        <w:pStyle w:val="Picture36"/>
        <w:rPr>
          <w:sz w:val="18"/>
          <w:szCs w:val="18"/>
        </w:rPr>
      </w:pPr>
    </w:p>
    <w:p w:rsidR="00402505" w:rsidRPr="00F735C1" w:rsidRDefault="00903E6A" w:rsidP="006D4916">
      <w:pPr>
        <w:pStyle w:val="Picture36"/>
        <w:rPr>
          <w:sz w:val="18"/>
          <w:szCs w:val="18"/>
        </w:rPr>
      </w:pPr>
      <w:r w:rsidRPr="00487C1B">
        <w:rPr>
          <w:sz w:val="18"/>
          <w:szCs w:val="18"/>
        </w:rPr>
        <w:pict>
          <v:shape id="_x0000_i1031" type="#_x0000_t75" style="width:413.25pt;height:126pt">
            <v:imagedata r:id="rId13" o:title="413 swan street" croptop="3587f" cropbottom="4891f" cropright="2740f"/>
          </v:shape>
        </w:pict>
      </w:r>
    </w:p>
    <w:p w:rsidR="00402505" w:rsidRPr="00F735C1" w:rsidRDefault="00402505" w:rsidP="006D4916">
      <w:pPr>
        <w:pStyle w:val="Picture36"/>
        <w:rPr>
          <w:sz w:val="18"/>
          <w:szCs w:val="18"/>
          <w:lang w:val="en-AU"/>
        </w:rPr>
      </w:pPr>
      <w:r w:rsidRPr="00F735C1">
        <w:rPr>
          <w:sz w:val="18"/>
          <w:szCs w:val="18"/>
          <w:lang w:val="en-AU"/>
        </w:rPr>
        <w:t>Section of the MMBW plan no. 1096 dated 1901 showing the building envelope at this date.</w:t>
      </w:r>
    </w:p>
    <w:p w:rsidR="00402505" w:rsidRPr="00F735C1" w:rsidRDefault="00402505" w:rsidP="006D4916">
      <w:pPr>
        <w:pStyle w:val="Picture36"/>
        <w:rPr>
          <w:sz w:val="18"/>
          <w:szCs w:val="18"/>
          <w:lang w:val="en-AU"/>
        </w:rPr>
      </w:pPr>
      <w:r w:rsidRPr="00F735C1">
        <w:rPr>
          <w:sz w:val="18"/>
          <w:szCs w:val="18"/>
          <w:lang w:val="en-AU"/>
        </w:rPr>
        <w:t>Source: State Library of Victoria.</w:t>
      </w:r>
    </w:p>
    <w:p w:rsidR="00402505" w:rsidRPr="00F735C1" w:rsidRDefault="00402505" w:rsidP="006D4916">
      <w:pPr>
        <w:pStyle w:val="Picture36"/>
        <w:rPr>
          <w:sz w:val="18"/>
          <w:szCs w:val="18"/>
          <w:lang w:val="en-AU"/>
        </w:rPr>
      </w:pPr>
    </w:p>
    <w:p w:rsidR="00402505" w:rsidRPr="00F735C1" w:rsidRDefault="00402505" w:rsidP="00CF6D13">
      <w:pPr>
        <w:pStyle w:val="DataSheetHeadings36"/>
        <w:rPr>
          <w:szCs w:val="18"/>
          <w:lang w:val="en-AU"/>
        </w:rPr>
      </w:pPr>
      <w:r w:rsidRPr="00F735C1">
        <w:rPr>
          <w:szCs w:val="18"/>
          <w:lang w:val="en-AU"/>
        </w:rPr>
        <w:t>History</w:t>
      </w:r>
    </w:p>
    <w:p w:rsidR="00402505" w:rsidRPr="00F735C1" w:rsidRDefault="00402505" w:rsidP="000A708D">
      <w:pPr>
        <w:rPr>
          <w:sz w:val="18"/>
          <w:szCs w:val="18"/>
        </w:rPr>
      </w:pPr>
      <w:r w:rsidRPr="00F735C1">
        <w:rPr>
          <w:sz w:val="18"/>
          <w:szCs w:val="18"/>
        </w:rPr>
        <w:t>In 1838-9, eighty-eight allotments in what became the suburbs of Fitzroy, Collingwood and Richmond were made available as part the first land sales outside of the town reserve of Melbourne.</w:t>
      </w:r>
      <w:r w:rsidRPr="00F735C1">
        <w:rPr>
          <w:rStyle w:val="EndnoteReference"/>
          <w:sz w:val="18"/>
          <w:szCs w:val="18"/>
        </w:rPr>
        <w:endnoteReference w:id="1"/>
      </w:r>
      <w:r w:rsidRPr="00F735C1">
        <w:rPr>
          <w:sz w:val="18"/>
          <w:szCs w:val="18"/>
        </w:rPr>
        <w:t xml:space="preserve">  In the early 1850s, reserves were created for recreation, police purposes, a produce market, schools and a mechanics’ institute, with a separate municipality of Richmond created in 1855.</w:t>
      </w:r>
      <w:r w:rsidRPr="00F735C1">
        <w:rPr>
          <w:rStyle w:val="EndnoteReference"/>
          <w:sz w:val="18"/>
          <w:szCs w:val="18"/>
        </w:rPr>
        <w:endnoteReference w:id="2"/>
      </w:r>
      <w:r w:rsidRPr="00F735C1">
        <w:rPr>
          <w:sz w:val="18"/>
          <w:szCs w:val="18"/>
        </w:rPr>
        <w:t xml:space="preserve">  Early development in Richmond was concentrated in the north and west of the suburb, with the eastern part of the suburb remaining largely undeveloped.</w:t>
      </w:r>
      <w:r w:rsidRPr="00F735C1">
        <w:rPr>
          <w:rStyle w:val="EndnoteReference"/>
          <w:sz w:val="18"/>
          <w:szCs w:val="18"/>
        </w:rPr>
        <w:endnoteReference w:id="3"/>
      </w:r>
      <w:r w:rsidRPr="00F735C1">
        <w:rPr>
          <w:sz w:val="18"/>
          <w:szCs w:val="18"/>
        </w:rPr>
        <w:t xml:space="preserve">  In this period, retail trade and services were first established in Swan Street and Bridge Road.</w:t>
      </w:r>
      <w:r w:rsidRPr="00F735C1">
        <w:rPr>
          <w:rStyle w:val="EndnoteReference"/>
          <w:sz w:val="18"/>
          <w:szCs w:val="18"/>
        </w:rPr>
        <w:endnoteReference w:id="4"/>
      </w:r>
      <w:r w:rsidRPr="00F735C1">
        <w:rPr>
          <w:sz w:val="18"/>
          <w:szCs w:val="18"/>
        </w:rPr>
        <w:t xml:space="preserve">  Although initially viewed a gentlemen’s retreat suburb in the 1840s, Richmond came to be </w:t>
      </w:r>
      <w:proofErr w:type="spellStart"/>
      <w:r w:rsidRPr="00F735C1">
        <w:rPr>
          <w:sz w:val="18"/>
          <w:szCs w:val="18"/>
        </w:rPr>
        <w:t>characterised</w:t>
      </w:r>
      <w:proofErr w:type="spellEnd"/>
      <w:r w:rsidRPr="00F735C1">
        <w:rPr>
          <w:sz w:val="18"/>
          <w:szCs w:val="18"/>
        </w:rPr>
        <w:t xml:space="preserve"> as a working class suburb, particularly following the population boom which came after the 1850s gold rushes.</w:t>
      </w:r>
      <w:r w:rsidRPr="00F735C1">
        <w:rPr>
          <w:rStyle w:val="EndnoteReference"/>
          <w:sz w:val="18"/>
          <w:szCs w:val="18"/>
        </w:rPr>
        <w:endnoteReference w:id="5"/>
      </w:r>
      <w:r w:rsidRPr="00F735C1">
        <w:rPr>
          <w:sz w:val="18"/>
          <w:szCs w:val="18"/>
        </w:rPr>
        <w:t xml:space="preserve">  Development increased in the suburb during the 1870s and 1880s, as was the case in much of Melbourne.  The eastern part of Richmond, where the subject property is located, was partially subdivided by 1874, and by 1888, most of the street layout was complete.</w:t>
      </w:r>
      <w:r w:rsidRPr="00F735C1">
        <w:rPr>
          <w:rStyle w:val="EndnoteReference"/>
          <w:sz w:val="18"/>
          <w:szCs w:val="18"/>
        </w:rPr>
        <w:endnoteReference w:id="6"/>
      </w:r>
      <w:r w:rsidRPr="00F735C1">
        <w:rPr>
          <w:sz w:val="18"/>
          <w:szCs w:val="18"/>
        </w:rPr>
        <w:t xml:space="preserve">  </w:t>
      </w:r>
    </w:p>
    <w:p w:rsidR="00402505" w:rsidRPr="00F735C1" w:rsidRDefault="00402505" w:rsidP="00067CFB">
      <w:pPr>
        <w:rPr>
          <w:sz w:val="18"/>
          <w:szCs w:val="18"/>
        </w:rPr>
      </w:pPr>
    </w:p>
    <w:p w:rsidR="00402505" w:rsidRPr="00F735C1" w:rsidRDefault="00402505" w:rsidP="00525599">
      <w:pPr>
        <w:rPr>
          <w:sz w:val="18"/>
          <w:szCs w:val="18"/>
        </w:rPr>
      </w:pPr>
      <w:r w:rsidRPr="00F735C1">
        <w:rPr>
          <w:sz w:val="18"/>
          <w:szCs w:val="18"/>
        </w:rPr>
        <w:t xml:space="preserve">Swan Street was designated as a road reserve in 1837, and was reputedly named after the (then) Swan Inn, at the corner of Church Street.  Allotments along the road reserve were sold from the late 1830s, but more intensive subdivision of the area adjacent to the road, at least for the western end of Swan Street (east of Punt Road), did not occur until the 1850s.  By the 1880s, the street had started </w:t>
      </w:r>
      <w:r w:rsidRPr="00F735C1">
        <w:rPr>
          <w:sz w:val="18"/>
          <w:szCs w:val="18"/>
        </w:rPr>
        <w:lastRenderedPageBreak/>
        <w:t xml:space="preserve">to assume some of the character it retains today, with a concentration of buildings, including commercial buildings, around the intersection with Church Street.  Swan Street originally terminated at the Survey Paddock (now </w:t>
      </w:r>
      <w:proofErr w:type="spellStart"/>
      <w:r w:rsidRPr="00F735C1">
        <w:rPr>
          <w:sz w:val="18"/>
          <w:szCs w:val="18"/>
        </w:rPr>
        <w:t>Burnley</w:t>
      </w:r>
      <w:proofErr w:type="spellEnd"/>
      <w:r w:rsidRPr="00F735C1">
        <w:rPr>
          <w:sz w:val="18"/>
          <w:szCs w:val="18"/>
        </w:rPr>
        <w:t xml:space="preserve"> Park), but was extended to the Yarra River in the 1880s.  The </w:t>
      </w:r>
      <w:proofErr w:type="spellStart"/>
      <w:r w:rsidRPr="00F735C1">
        <w:rPr>
          <w:sz w:val="18"/>
          <w:szCs w:val="18"/>
        </w:rPr>
        <w:t>Wallen</w:t>
      </w:r>
      <w:proofErr w:type="spellEnd"/>
      <w:r w:rsidRPr="00F735C1">
        <w:rPr>
          <w:sz w:val="18"/>
          <w:szCs w:val="18"/>
        </w:rPr>
        <w:t xml:space="preserve"> Road Bridge, which connected Richmond to Hawthorn, was built in 1881.  The road was sealed in 1901; and the electric tram service was introduced in 1916.</w:t>
      </w:r>
      <w:r w:rsidRPr="00F735C1">
        <w:rPr>
          <w:rStyle w:val="EndnoteReference"/>
          <w:sz w:val="18"/>
          <w:szCs w:val="18"/>
        </w:rPr>
        <w:endnoteReference w:id="7"/>
      </w:r>
    </w:p>
    <w:p w:rsidR="00402505" w:rsidRPr="00F735C1" w:rsidRDefault="00402505" w:rsidP="00067CFB">
      <w:pPr>
        <w:rPr>
          <w:sz w:val="18"/>
          <w:szCs w:val="18"/>
        </w:rPr>
      </w:pPr>
    </w:p>
    <w:p w:rsidR="00402505" w:rsidRPr="00F735C1" w:rsidRDefault="00402505" w:rsidP="00067CFB">
      <w:pPr>
        <w:rPr>
          <w:sz w:val="18"/>
          <w:szCs w:val="18"/>
        </w:rPr>
      </w:pPr>
      <w:r w:rsidRPr="00F735C1">
        <w:rPr>
          <w:sz w:val="18"/>
          <w:szCs w:val="18"/>
        </w:rPr>
        <w:t xml:space="preserve">Swan Street in the 1880s was a well established retail and service precinct.  By 1889, the block between </w:t>
      </w:r>
      <w:proofErr w:type="spellStart"/>
      <w:r w:rsidRPr="00F735C1">
        <w:rPr>
          <w:sz w:val="18"/>
          <w:szCs w:val="18"/>
        </w:rPr>
        <w:t>Burnley</w:t>
      </w:r>
      <w:proofErr w:type="spellEnd"/>
      <w:r w:rsidRPr="00F735C1">
        <w:rPr>
          <w:sz w:val="18"/>
          <w:szCs w:val="18"/>
        </w:rPr>
        <w:t xml:space="preserve"> and Cutter streets had a chemist, butcher, </w:t>
      </w:r>
      <w:proofErr w:type="spellStart"/>
      <w:r w:rsidRPr="00F735C1">
        <w:rPr>
          <w:sz w:val="18"/>
          <w:szCs w:val="18"/>
        </w:rPr>
        <w:t>fruiterer</w:t>
      </w:r>
      <w:proofErr w:type="spellEnd"/>
      <w:r w:rsidRPr="00F735C1">
        <w:rPr>
          <w:sz w:val="18"/>
          <w:szCs w:val="18"/>
        </w:rPr>
        <w:t xml:space="preserve"> and an outlet of the Moran &amp; Cato chain of grocery shops.</w:t>
      </w:r>
      <w:r w:rsidRPr="00F735C1">
        <w:rPr>
          <w:rStyle w:val="EndnoteReference"/>
          <w:sz w:val="18"/>
          <w:szCs w:val="18"/>
        </w:rPr>
        <w:endnoteReference w:id="8"/>
      </w:r>
      <w:r w:rsidRPr="00F735C1">
        <w:rPr>
          <w:sz w:val="18"/>
          <w:szCs w:val="18"/>
        </w:rPr>
        <w:t xml:space="preserve">  In 1892, J. Wood, a carpenter, erected the subject building, being a pair of two-storey brick shops and combined residences at 413 and 415 Swan Street.  This was in the period of the severe economic Depression of the early 1890s.</w:t>
      </w:r>
    </w:p>
    <w:p w:rsidR="00402505" w:rsidRPr="00F735C1" w:rsidRDefault="00402505" w:rsidP="00067CFB">
      <w:pPr>
        <w:rPr>
          <w:sz w:val="18"/>
          <w:szCs w:val="18"/>
        </w:rPr>
      </w:pPr>
    </w:p>
    <w:p w:rsidR="00402505" w:rsidRPr="00F735C1" w:rsidRDefault="00402505" w:rsidP="00067CFB">
      <w:pPr>
        <w:rPr>
          <w:sz w:val="18"/>
          <w:szCs w:val="18"/>
        </w:rPr>
      </w:pPr>
      <w:r w:rsidRPr="00F735C1">
        <w:rPr>
          <w:sz w:val="18"/>
          <w:szCs w:val="18"/>
        </w:rPr>
        <w:t>No. 413 was of four rooms, and rated with a net annual value of £26; while no. 415 was of six rooms, and rated at £30.</w:t>
      </w:r>
      <w:r w:rsidRPr="00F735C1">
        <w:rPr>
          <w:rStyle w:val="EndnoteReference"/>
          <w:sz w:val="18"/>
          <w:szCs w:val="18"/>
        </w:rPr>
        <w:endnoteReference w:id="9"/>
      </w:r>
      <w:r w:rsidRPr="00F735C1">
        <w:rPr>
          <w:sz w:val="18"/>
          <w:szCs w:val="18"/>
        </w:rPr>
        <w:t xml:space="preserve">  In 1895, no. 413 was occupied by </w:t>
      </w:r>
      <w:proofErr w:type="spellStart"/>
      <w:r w:rsidRPr="00F735C1">
        <w:rPr>
          <w:sz w:val="18"/>
          <w:szCs w:val="18"/>
        </w:rPr>
        <w:t>Mrs</w:t>
      </w:r>
      <w:proofErr w:type="spellEnd"/>
      <w:r w:rsidRPr="00F735C1">
        <w:rPr>
          <w:sz w:val="18"/>
          <w:szCs w:val="18"/>
        </w:rPr>
        <w:t xml:space="preserve"> J Walker, who sold dairy produce, and from 1914 into the 1970s a fruit shop was operating from the premises.</w:t>
      </w:r>
      <w:r w:rsidRPr="00F735C1">
        <w:rPr>
          <w:rStyle w:val="EndnoteReference"/>
          <w:sz w:val="18"/>
          <w:szCs w:val="18"/>
        </w:rPr>
        <w:endnoteReference w:id="10"/>
      </w:r>
      <w:r w:rsidRPr="00F735C1">
        <w:rPr>
          <w:sz w:val="18"/>
          <w:szCs w:val="18"/>
        </w:rPr>
        <w:t xml:space="preserve">  Carpenter and greengrocer, George Betts initially occupied no. 415, but by 1895, M Wills, a butcher, was in occupation and remained at the premises until at least 1910.  Rupert Conroy had established a hairdresser and tobacconist business by 1921, and the extant ‘Monopole Magnum Cigars’ sign on the first floor façade of no. 215 is likely to date from this use.  W Higginbotham was operating the tobacconists and hairdressers by 1924, and the use of this shop as a hairdressing salon continued at least into 1970s.</w:t>
      </w:r>
      <w:r w:rsidRPr="00F735C1">
        <w:rPr>
          <w:rStyle w:val="EndnoteReference"/>
          <w:sz w:val="18"/>
          <w:szCs w:val="18"/>
        </w:rPr>
        <w:endnoteReference w:id="11"/>
      </w:r>
      <w:r w:rsidRPr="00F735C1">
        <w:rPr>
          <w:sz w:val="18"/>
          <w:szCs w:val="18"/>
        </w:rPr>
        <w:t xml:space="preserve">   </w:t>
      </w:r>
    </w:p>
    <w:p w:rsidR="00402505" w:rsidRPr="00F735C1" w:rsidRDefault="00402505" w:rsidP="00D24F10">
      <w:pPr>
        <w:pStyle w:val="DataSheetHeadings36"/>
        <w:rPr>
          <w:szCs w:val="18"/>
          <w:lang w:val="en-AU"/>
        </w:rPr>
      </w:pPr>
      <w:r w:rsidRPr="00F735C1">
        <w:rPr>
          <w:szCs w:val="18"/>
          <w:lang w:val="en-AU"/>
        </w:rPr>
        <w:t>Victoria’s Framework of Historical Themes</w:t>
      </w:r>
    </w:p>
    <w:p w:rsidR="00402505" w:rsidRPr="00F735C1" w:rsidRDefault="00402505" w:rsidP="00CB7F61">
      <w:pPr>
        <w:pStyle w:val="DataSheetText35"/>
        <w:rPr>
          <w:rFonts w:cs="Arial"/>
          <w:szCs w:val="18"/>
        </w:rPr>
      </w:pPr>
      <w:r w:rsidRPr="00F735C1">
        <w:rPr>
          <w:rFonts w:cs="Arial"/>
          <w:szCs w:val="18"/>
        </w:rPr>
        <w:t>Theme 5: Building Victoria’s industries and workforce; sub-theme 5.3: Marketing and retailing.</w:t>
      </w:r>
    </w:p>
    <w:p w:rsidR="00402505" w:rsidRPr="00F735C1" w:rsidRDefault="00402505" w:rsidP="001479BF">
      <w:pPr>
        <w:pStyle w:val="DataSheetHeadings36"/>
        <w:rPr>
          <w:szCs w:val="18"/>
          <w:lang w:val="en-AU"/>
        </w:rPr>
      </w:pPr>
      <w:r w:rsidRPr="00F735C1">
        <w:rPr>
          <w:szCs w:val="18"/>
          <w:lang w:val="en-AU"/>
        </w:rPr>
        <w:t>Description &amp; Integrity</w:t>
      </w:r>
    </w:p>
    <w:p w:rsidR="00402505" w:rsidRPr="00F735C1" w:rsidRDefault="00402505" w:rsidP="006E667E">
      <w:pPr>
        <w:rPr>
          <w:sz w:val="18"/>
          <w:szCs w:val="18"/>
        </w:rPr>
      </w:pPr>
      <w:r w:rsidRPr="00F735C1">
        <w:rPr>
          <w:sz w:val="18"/>
          <w:szCs w:val="18"/>
        </w:rPr>
        <w:t xml:space="preserve">The properties at </w:t>
      </w:r>
      <w:proofErr w:type="spellStart"/>
      <w:r w:rsidRPr="00F735C1">
        <w:rPr>
          <w:sz w:val="18"/>
          <w:szCs w:val="18"/>
        </w:rPr>
        <w:t>nos</w:t>
      </w:r>
      <w:proofErr w:type="spellEnd"/>
      <w:r w:rsidRPr="00F735C1">
        <w:rPr>
          <w:sz w:val="18"/>
          <w:szCs w:val="18"/>
        </w:rPr>
        <w:t xml:space="preserve"> 413-415 on the north side of Swan Street, Richmond, are a Victorian two storey brick terrace pair of shops with combined residences.  They both have skillion roof forms clad in </w:t>
      </w:r>
      <w:r>
        <w:rPr>
          <w:sz w:val="18"/>
          <w:szCs w:val="18"/>
        </w:rPr>
        <w:t>galvanised</w:t>
      </w:r>
      <w:r w:rsidRPr="00F735C1">
        <w:rPr>
          <w:sz w:val="18"/>
          <w:szCs w:val="18"/>
        </w:rPr>
        <w:t xml:space="preserve"> corrugated steel, concealed by a prominent arched </w:t>
      </w:r>
      <w:proofErr w:type="spellStart"/>
      <w:r w:rsidRPr="00F735C1">
        <w:rPr>
          <w:sz w:val="18"/>
          <w:szCs w:val="18"/>
        </w:rPr>
        <w:t>pedimented</w:t>
      </w:r>
      <w:proofErr w:type="spellEnd"/>
      <w:r w:rsidRPr="00F735C1">
        <w:rPr>
          <w:sz w:val="18"/>
          <w:szCs w:val="18"/>
        </w:rPr>
        <w:t xml:space="preserve"> parapet on the south façade.  The first floor facades are rendered and no. 413 has been overpainted, while no. 415 has, unusually, remained unpainted (save for the ‘Monopole Magnum Cigars’ sign).  Window architraves, brackets, supporting stringcourse and mouldings remain intact at first floor level to both terraces, as do the parapets incorporating panels, brackets, cornices and mouldings, urn pedestals and dividers.  The property dividers are coffered piers topped by </w:t>
      </w:r>
      <w:proofErr w:type="spellStart"/>
      <w:r w:rsidRPr="00F735C1">
        <w:rPr>
          <w:sz w:val="18"/>
          <w:szCs w:val="18"/>
        </w:rPr>
        <w:t>triglyph</w:t>
      </w:r>
      <w:proofErr w:type="spellEnd"/>
      <w:r w:rsidRPr="00F735C1">
        <w:rPr>
          <w:sz w:val="18"/>
          <w:szCs w:val="18"/>
        </w:rPr>
        <w:t xml:space="preserve"> modillions supporting the main cornices.  No. 413 has a long-standing ‘Monopole Magnum Cigars’ sign (believed to date from the 1920s, see ‘History’ above).  Minor </w:t>
      </w:r>
      <w:proofErr w:type="spellStart"/>
      <w:r w:rsidRPr="00F735C1">
        <w:rPr>
          <w:sz w:val="18"/>
          <w:szCs w:val="18"/>
        </w:rPr>
        <w:t>spalling</w:t>
      </w:r>
      <w:proofErr w:type="spellEnd"/>
      <w:r w:rsidRPr="00F735C1">
        <w:rPr>
          <w:sz w:val="18"/>
          <w:szCs w:val="18"/>
        </w:rPr>
        <w:t xml:space="preserve"> is evident on no.415’s facade and there may have been finials at the upper level that have since been removed.  Both have pairs of double-hung sash windows, with original timber framing; the windows to no. 415 have been fitted with insect screens and there is an air-conditioning unit fitted to the east window of no. 413.  The awnings are non-original although the steel rods supporting the awning to no. 415 suggest that it dates from the early twentieth century.  The ground floor shop fronts have largely been altered, no. 313 in recent years and no. 415 possibly in the 1960s, although the maroon tiling on the end walls may be earlier. </w:t>
      </w:r>
    </w:p>
    <w:p w:rsidR="00402505" w:rsidRPr="00F735C1" w:rsidRDefault="00402505" w:rsidP="006E667E">
      <w:pPr>
        <w:rPr>
          <w:sz w:val="18"/>
          <w:szCs w:val="18"/>
        </w:rPr>
      </w:pPr>
    </w:p>
    <w:p w:rsidR="00402505" w:rsidRPr="00F735C1" w:rsidRDefault="00402505" w:rsidP="00F6420B">
      <w:pPr>
        <w:rPr>
          <w:sz w:val="18"/>
          <w:szCs w:val="18"/>
          <w:lang w:val="en-AU"/>
        </w:rPr>
      </w:pPr>
      <w:r w:rsidRPr="00F735C1">
        <w:rPr>
          <w:sz w:val="18"/>
          <w:szCs w:val="18"/>
          <w:lang w:val="en-AU"/>
        </w:rPr>
        <w:t>Recent aerial photographs indicate that the buildings have been extended to the rear.  No. 413 is built to the rear boundary with a brick garage to the lane, enclosed on the upper level with an iron balustrade creating a large balcony.  There is a single storey gable roof shed clad in steel sheeting to the rear lane at no. 415.  The rear elements are not of heritage significance.</w:t>
      </w:r>
    </w:p>
    <w:p w:rsidR="00402505" w:rsidRPr="00F735C1" w:rsidRDefault="00402505" w:rsidP="00427B8F">
      <w:pPr>
        <w:rPr>
          <w:sz w:val="18"/>
          <w:szCs w:val="18"/>
        </w:rPr>
      </w:pPr>
    </w:p>
    <w:p w:rsidR="00402505" w:rsidRPr="00F735C1" w:rsidRDefault="00402505" w:rsidP="003F7A23">
      <w:pPr>
        <w:pStyle w:val="DataSheetHeadings36"/>
        <w:rPr>
          <w:szCs w:val="18"/>
          <w:lang w:val="en-AU"/>
        </w:rPr>
      </w:pPr>
      <w:r w:rsidRPr="00F735C1">
        <w:rPr>
          <w:szCs w:val="18"/>
          <w:lang w:val="en-AU"/>
        </w:rPr>
        <w:t>Comparative Analysis</w:t>
      </w:r>
    </w:p>
    <w:p w:rsidR="00402505" w:rsidRPr="00F735C1" w:rsidRDefault="00402505" w:rsidP="00BA64ED">
      <w:pPr>
        <w:rPr>
          <w:sz w:val="18"/>
          <w:szCs w:val="18"/>
        </w:rPr>
      </w:pPr>
      <w:r w:rsidRPr="00F735C1">
        <w:rPr>
          <w:sz w:val="18"/>
          <w:szCs w:val="18"/>
          <w:lang w:val="en-AU"/>
        </w:rPr>
        <w:t xml:space="preserve">Nos 413-415 Swan Street, Richmond is a well-preserved pair of </w:t>
      </w:r>
      <w:r w:rsidRPr="00F735C1">
        <w:rPr>
          <w:sz w:val="18"/>
          <w:szCs w:val="18"/>
        </w:rPr>
        <w:t>Victorian two storey terraced brick shops and residences.</w:t>
      </w:r>
      <w:r w:rsidRPr="00F735C1">
        <w:rPr>
          <w:sz w:val="18"/>
          <w:szCs w:val="18"/>
          <w:lang w:val="en-AU"/>
        </w:rPr>
        <w:t xml:space="preserve">  The pair is</w:t>
      </w:r>
      <w:r w:rsidRPr="00F735C1">
        <w:rPr>
          <w:sz w:val="18"/>
          <w:szCs w:val="18"/>
        </w:rPr>
        <w:t xml:space="preserve"> broadly consistent with many nineteenth century two-storey shop and house combinations, in inner suburban main road locations, including having modified ground floor </w:t>
      </w:r>
      <w:proofErr w:type="spellStart"/>
      <w:r w:rsidRPr="00F735C1">
        <w:rPr>
          <w:sz w:val="18"/>
          <w:szCs w:val="18"/>
        </w:rPr>
        <w:t>shopfront</w:t>
      </w:r>
      <w:proofErr w:type="spellEnd"/>
      <w:r w:rsidRPr="00F735C1">
        <w:rPr>
          <w:sz w:val="18"/>
          <w:szCs w:val="18"/>
        </w:rPr>
        <w:t xml:space="preserve"> components.  The first floor to the pair retains its original form and detailing.  In particular, the upper level façade to no. 415 has, unusually, remained unpainted; this façade is further distinguished through the retention of the ‘Monopole Magnum Cigars’ sign.  Both first floors also have prominent and well-detailed arched </w:t>
      </w:r>
      <w:proofErr w:type="spellStart"/>
      <w:r w:rsidRPr="00F735C1">
        <w:rPr>
          <w:sz w:val="18"/>
          <w:szCs w:val="18"/>
        </w:rPr>
        <w:t>pedimented</w:t>
      </w:r>
      <w:proofErr w:type="spellEnd"/>
      <w:r w:rsidRPr="00F735C1">
        <w:rPr>
          <w:sz w:val="18"/>
          <w:szCs w:val="18"/>
        </w:rPr>
        <w:t xml:space="preserve"> parapets.</w:t>
      </w:r>
    </w:p>
    <w:p w:rsidR="00402505" w:rsidRPr="00F735C1" w:rsidRDefault="00402505" w:rsidP="006E667E">
      <w:pPr>
        <w:rPr>
          <w:sz w:val="18"/>
          <w:szCs w:val="18"/>
          <w:lang w:val="en-AU"/>
        </w:rPr>
      </w:pPr>
    </w:p>
    <w:p w:rsidR="00402505" w:rsidRPr="00F735C1" w:rsidRDefault="00402505" w:rsidP="006A45F0">
      <w:pPr>
        <w:pStyle w:val="DataSheetHeadings36"/>
        <w:rPr>
          <w:szCs w:val="18"/>
          <w:lang w:val="en-AU"/>
        </w:rPr>
      </w:pPr>
      <w:r w:rsidRPr="00F735C1">
        <w:rPr>
          <w:szCs w:val="18"/>
          <w:lang w:val="en-AU"/>
        </w:rPr>
        <w:lastRenderedPageBreak/>
        <w:t>Assessment Against Criteria</w:t>
      </w:r>
    </w:p>
    <w:p w:rsidR="00402505" w:rsidRPr="00F735C1" w:rsidRDefault="00402505" w:rsidP="006A45F0">
      <w:pPr>
        <w:pStyle w:val="DataSheetItalics35"/>
        <w:rPr>
          <w:szCs w:val="18"/>
        </w:rPr>
      </w:pPr>
      <w:r w:rsidRPr="00F735C1">
        <w:rPr>
          <w:szCs w:val="18"/>
        </w:rPr>
        <w:t>Amended Heritage Victoria Criteria – Criteria adopted by the Heritage Council on 7 August 2008 pursuant to Sections 8(1)(c) and 8(2) of the Heritage Act 1995.</w:t>
      </w:r>
    </w:p>
    <w:p w:rsidR="00402505" w:rsidRPr="00F735C1" w:rsidRDefault="00402505" w:rsidP="006A45F0">
      <w:pPr>
        <w:pStyle w:val="DataSheetItalics35"/>
        <w:rPr>
          <w:szCs w:val="18"/>
        </w:rPr>
      </w:pPr>
    </w:p>
    <w:p w:rsidR="00402505" w:rsidRPr="00F735C1" w:rsidRDefault="00402505" w:rsidP="00CC77CF">
      <w:pPr>
        <w:pStyle w:val="DataSheetItalics35"/>
        <w:rPr>
          <w:szCs w:val="18"/>
        </w:rPr>
      </w:pPr>
      <w:r w:rsidRPr="00F735C1">
        <w:rPr>
          <w:szCs w:val="18"/>
        </w:rPr>
        <w:t>Criterion A - Importance to the course, or pattern, of the City of Yarra’s cultural history.</w:t>
      </w:r>
    </w:p>
    <w:p w:rsidR="00402505" w:rsidRPr="00F735C1" w:rsidRDefault="00402505" w:rsidP="00CC77CF">
      <w:pPr>
        <w:pStyle w:val="DataSheetText35"/>
        <w:rPr>
          <w:szCs w:val="18"/>
        </w:rPr>
      </w:pPr>
    </w:p>
    <w:p w:rsidR="00402505" w:rsidRPr="00F735C1" w:rsidRDefault="00402505" w:rsidP="003C6D10">
      <w:pPr>
        <w:rPr>
          <w:sz w:val="18"/>
          <w:szCs w:val="18"/>
        </w:rPr>
      </w:pPr>
      <w:proofErr w:type="spellStart"/>
      <w:r w:rsidRPr="00F735C1">
        <w:rPr>
          <w:sz w:val="18"/>
          <w:szCs w:val="18"/>
        </w:rPr>
        <w:t>Nos</w:t>
      </w:r>
      <w:proofErr w:type="spellEnd"/>
      <w:r w:rsidRPr="00F735C1">
        <w:rPr>
          <w:sz w:val="18"/>
          <w:szCs w:val="18"/>
        </w:rPr>
        <w:t xml:space="preserve"> 413-415 Swan Street, Richmond is of local historical significance.  The </w:t>
      </w:r>
      <w:r w:rsidRPr="00F735C1">
        <w:rPr>
          <w:sz w:val="18"/>
          <w:szCs w:val="18"/>
          <w:lang w:val="en-AU"/>
        </w:rPr>
        <w:t xml:space="preserve">pair of </w:t>
      </w:r>
      <w:r w:rsidRPr="00F735C1">
        <w:rPr>
          <w:sz w:val="18"/>
          <w:szCs w:val="18"/>
        </w:rPr>
        <w:t xml:space="preserve">two storey brick shops and combined residences was constructed in 1892 for carpenter, J. Wood.  This was just after the period when commercial development consolidated in Swan Street and, unusually, during the severe economic Depression of the early 1890s.  The buildings were subsequently occupied by a range of retailers and commercial operations, </w:t>
      </w:r>
      <w:r w:rsidRPr="00F735C1">
        <w:rPr>
          <w:sz w:val="18"/>
          <w:szCs w:val="18"/>
          <w:lang w:val="en-AU"/>
        </w:rPr>
        <w:t>typical</w:t>
      </w:r>
      <w:r w:rsidRPr="00F735C1">
        <w:rPr>
          <w:sz w:val="18"/>
          <w:szCs w:val="18"/>
        </w:rPr>
        <w:t xml:space="preserve"> for a main street of the late nineteenth and early twentieth century.  These included sellers of dairy produce, a greengrocer, butcher, hairdresser and tobacconist.</w:t>
      </w:r>
    </w:p>
    <w:p w:rsidR="00402505" w:rsidRPr="00F735C1" w:rsidRDefault="00402505" w:rsidP="00CC77CF">
      <w:pPr>
        <w:pStyle w:val="DataSheetText35"/>
        <w:rPr>
          <w:szCs w:val="18"/>
        </w:rPr>
      </w:pPr>
    </w:p>
    <w:p w:rsidR="00402505" w:rsidRPr="00F735C1" w:rsidRDefault="00402505" w:rsidP="00CC77CF">
      <w:pPr>
        <w:pStyle w:val="DataSheetItalics35"/>
        <w:rPr>
          <w:szCs w:val="18"/>
        </w:rPr>
      </w:pPr>
      <w:r w:rsidRPr="00F735C1">
        <w:rPr>
          <w:szCs w:val="18"/>
        </w:rPr>
        <w:t>Criterion B - Possession of uncommon, rare or endangered aspects of the City of Yarra’s cultural history.</w:t>
      </w:r>
    </w:p>
    <w:p w:rsidR="00402505" w:rsidRPr="00F735C1" w:rsidRDefault="00402505" w:rsidP="00CC77CF">
      <w:pPr>
        <w:pStyle w:val="DataSheetText35"/>
        <w:rPr>
          <w:szCs w:val="18"/>
        </w:rPr>
      </w:pPr>
    </w:p>
    <w:p w:rsidR="00402505" w:rsidRPr="00F735C1" w:rsidRDefault="00402505" w:rsidP="00D24F10">
      <w:pPr>
        <w:pStyle w:val="DataSheetText35"/>
        <w:rPr>
          <w:szCs w:val="18"/>
        </w:rPr>
      </w:pPr>
      <w:r w:rsidRPr="00F735C1">
        <w:rPr>
          <w:szCs w:val="18"/>
        </w:rPr>
        <w:t>N/A</w:t>
      </w:r>
    </w:p>
    <w:p w:rsidR="00402505" w:rsidRPr="00F735C1" w:rsidRDefault="00402505" w:rsidP="00CC77CF">
      <w:pPr>
        <w:pStyle w:val="DataSheetText35"/>
        <w:rPr>
          <w:szCs w:val="18"/>
        </w:rPr>
      </w:pPr>
    </w:p>
    <w:p w:rsidR="00402505" w:rsidRPr="00F735C1" w:rsidRDefault="00402505" w:rsidP="00CC77CF">
      <w:pPr>
        <w:pStyle w:val="DataSheetItalics35"/>
        <w:rPr>
          <w:szCs w:val="18"/>
        </w:rPr>
      </w:pPr>
      <w:r w:rsidRPr="00F735C1">
        <w:rPr>
          <w:szCs w:val="18"/>
        </w:rPr>
        <w:t>Criterion C - Potential to yield information that will contribute to an understanding of the City of Yarra’s cultural history.</w:t>
      </w:r>
    </w:p>
    <w:p w:rsidR="00402505" w:rsidRPr="00F735C1" w:rsidRDefault="00402505" w:rsidP="00CC77CF">
      <w:pPr>
        <w:pStyle w:val="DataSheetText35"/>
        <w:rPr>
          <w:szCs w:val="18"/>
        </w:rPr>
      </w:pPr>
    </w:p>
    <w:p w:rsidR="00402505" w:rsidRPr="00F735C1" w:rsidRDefault="00402505" w:rsidP="00D24F10">
      <w:pPr>
        <w:pStyle w:val="DataSheetText35"/>
        <w:rPr>
          <w:szCs w:val="18"/>
        </w:rPr>
      </w:pPr>
      <w:r w:rsidRPr="00F735C1">
        <w:rPr>
          <w:szCs w:val="18"/>
        </w:rPr>
        <w:t>N/A</w:t>
      </w:r>
    </w:p>
    <w:p w:rsidR="00402505" w:rsidRPr="00F735C1" w:rsidRDefault="00402505" w:rsidP="00CC77CF">
      <w:pPr>
        <w:pStyle w:val="DataSheetText35"/>
        <w:rPr>
          <w:szCs w:val="18"/>
        </w:rPr>
      </w:pPr>
    </w:p>
    <w:p w:rsidR="00402505" w:rsidRPr="00F735C1" w:rsidRDefault="00402505" w:rsidP="00CC77CF">
      <w:pPr>
        <w:pStyle w:val="DataSheetItalics35"/>
        <w:rPr>
          <w:szCs w:val="18"/>
        </w:rPr>
      </w:pPr>
      <w:r w:rsidRPr="00F735C1">
        <w:rPr>
          <w:szCs w:val="18"/>
        </w:rPr>
        <w:t>Criterion D - Importance in demonstrating the principal characteristics of a class of cultural places and objects.</w:t>
      </w:r>
    </w:p>
    <w:p w:rsidR="00402505" w:rsidRPr="00F735C1" w:rsidRDefault="00402505" w:rsidP="00CC77CF">
      <w:pPr>
        <w:pStyle w:val="DataSheetText35"/>
        <w:rPr>
          <w:szCs w:val="18"/>
        </w:rPr>
      </w:pPr>
    </w:p>
    <w:p w:rsidR="00402505" w:rsidRPr="00F735C1" w:rsidRDefault="00402505" w:rsidP="00D24F10">
      <w:pPr>
        <w:pStyle w:val="DataSheetText35"/>
        <w:rPr>
          <w:szCs w:val="18"/>
        </w:rPr>
      </w:pPr>
      <w:r w:rsidRPr="00F735C1">
        <w:rPr>
          <w:szCs w:val="18"/>
        </w:rPr>
        <w:t>N/A</w:t>
      </w:r>
    </w:p>
    <w:p w:rsidR="00402505" w:rsidRPr="00F735C1" w:rsidRDefault="00402505" w:rsidP="00CC77CF">
      <w:pPr>
        <w:pStyle w:val="DataSheetText35"/>
        <w:rPr>
          <w:szCs w:val="18"/>
        </w:rPr>
      </w:pPr>
    </w:p>
    <w:p w:rsidR="00402505" w:rsidRPr="00F735C1" w:rsidRDefault="00402505" w:rsidP="00CC77CF">
      <w:pPr>
        <w:pStyle w:val="DataSheetItalics35"/>
        <w:rPr>
          <w:szCs w:val="18"/>
        </w:rPr>
      </w:pPr>
      <w:r w:rsidRPr="00F735C1">
        <w:rPr>
          <w:szCs w:val="18"/>
        </w:rPr>
        <w:t>Criterion E - Importance in exhibiting particular aesthetic characteristics.</w:t>
      </w:r>
    </w:p>
    <w:p w:rsidR="00402505" w:rsidRPr="00F735C1" w:rsidRDefault="00402505" w:rsidP="00CC77CF">
      <w:pPr>
        <w:pStyle w:val="DataSheetText35"/>
        <w:rPr>
          <w:szCs w:val="18"/>
        </w:rPr>
      </w:pPr>
    </w:p>
    <w:p w:rsidR="00402505" w:rsidRPr="00F735C1" w:rsidRDefault="00402505" w:rsidP="00C61634">
      <w:pPr>
        <w:rPr>
          <w:sz w:val="18"/>
          <w:szCs w:val="18"/>
        </w:rPr>
      </w:pPr>
      <w:proofErr w:type="spellStart"/>
      <w:r w:rsidRPr="00F735C1">
        <w:rPr>
          <w:sz w:val="18"/>
          <w:szCs w:val="18"/>
        </w:rPr>
        <w:t>Nos</w:t>
      </w:r>
      <w:proofErr w:type="spellEnd"/>
      <w:r w:rsidRPr="00F735C1">
        <w:rPr>
          <w:sz w:val="18"/>
          <w:szCs w:val="18"/>
        </w:rPr>
        <w:t xml:space="preserve"> 413-415 Swan Street, Richmond is of local aesthetic/architectural significance, as a </w:t>
      </w:r>
      <w:r w:rsidRPr="00F735C1">
        <w:rPr>
          <w:sz w:val="18"/>
          <w:szCs w:val="18"/>
          <w:lang w:val="en-AU"/>
        </w:rPr>
        <w:t xml:space="preserve">well-preserved pair of </w:t>
      </w:r>
      <w:r w:rsidRPr="00F735C1">
        <w:rPr>
          <w:sz w:val="18"/>
          <w:szCs w:val="18"/>
        </w:rPr>
        <w:t>Victorian two storey brick shops and residences.</w:t>
      </w:r>
      <w:r w:rsidRPr="00F735C1">
        <w:rPr>
          <w:sz w:val="18"/>
          <w:szCs w:val="18"/>
          <w:lang w:val="en-AU"/>
        </w:rPr>
        <w:t xml:space="preserve">  The pair is</w:t>
      </w:r>
      <w:r w:rsidRPr="00F735C1">
        <w:rPr>
          <w:sz w:val="18"/>
          <w:szCs w:val="18"/>
        </w:rPr>
        <w:t xml:space="preserve"> broadly consistent with many nineteenth century two-storey shop and house combinations, in inner suburban main road locations, including having modified ground floor </w:t>
      </w:r>
      <w:proofErr w:type="spellStart"/>
      <w:r w:rsidRPr="00F735C1">
        <w:rPr>
          <w:sz w:val="18"/>
          <w:szCs w:val="18"/>
        </w:rPr>
        <w:t>shopfront</w:t>
      </w:r>
      <w:proofErr w:type="spellEnd"/>
      <w:r w:rsidRPr="00F735C1">
        <w:rPr>
          <w:sz w:val="18"/>
          <w:szCs w:val="18"/>
        </w:rPr>
        <w:t xml:space="preserve"> components.  However, the first floor facades retain their original form and detailing; in particular, the upper level façade to no. 415 has remained unpainted.  This façade is further distinguished through the retention of the ‘Monopole Magnum Cigars’ sign.  Both first floors also have prominent and well-detailed arched </w:t>
      </w:r>
      <w:proofErr w:type="spellStart"/>
      <w:r w:rsidRPr="00F735C1">
        <w:rPr>
          <w:sz w:val="18"/>
          <w:szCs w:val="18"/>
        </w:rPr>
        <w:t>pedimented</w:t>
      </w:r>
      <w:proofErr w:type="spellEnd"/>
      <w:r w:rsidRPr="00F735C1">
        <w:rPr>
          <w:sz w:val="18"/>
          <w:szCs w:val="18"/>
        </w:rPr>
        <w:t xml:space="preserve"> parapets.</w:t>
      </w:r>
    </w:p>
    <w:p w:rsidR="00402505" w:rsidRPr="00F735C1" w:rsidRDefault="00402505" w:rsidP="001F4BFF">
      <w:pPr>
        <w:rPr>
          <w:sz w:val="18"/>
          <w:szCs w:val="18"/>
        </w:rPr>
      </w:pPr>
    </w:p>
    <w:p w:rsidR="00402505" w:rsidRPr="00F735C1" w:rsidRDefault="00402505" w:rsidP="00CC77CF">
      <w:pPr>
        <w:pStyle w:val="DataSheetItalics35"/>
        <w:rPr>
          <w:szCs w:val="18"/>
        </w:rPr>
      </w:pPr>
      <w:r w:rsidRPr="00F735C1">
        <w:rPr>
          <w:szCs w:val="18"/>
        </w:rPr>
        <w:t>Criterion F - Importance in demonstrating a high degree of creative or technical achievement at a particular period</w:t>
      </w:r>
      <w:r w:rsidRPr="00F735C1">
        <w:rPr>
          <w:szCs w:val="18"/>
          <w:lang w:val="en-GB"/>
        </w:rPr>
        <w:t>.</w:t>
      </w:r>
    </w:p>
    <w:p w:rsidR="00402505" w:rsidRPr="00F735C1" w:rsidRDefault="00402505" w:rsidP="00CC77CF">
      <w:pPr>
        <w:pStyle w:val="DataSheetText35"/>
        <w:rPr>
          <w:szCs w:val="18"/>
        </w:rPr>
      </w:pPr>
    </w:p>
    <w:p w:rsidR="00402505" w:rsidRPr="00F735C1" w:rsidRDefault="00402505" w:rsidP="00D24F10">
      <w:pPr>
        <w:pStyle w:val="DataSheetText35"/>
        <w:rPr>
          <w:szCs w:val="18"/>
        </w:rPr>
      </w:pPr>
      <w:r w:rsidRPr="00F735C1">
        <w:rPr>
          <w:szCs w:val="18"/>
        </w:rPr>
        <w:t>N/A</w:t>
      </w:r>
    </w:p>
    <w:p w:rsidR="00402505" w:rsidRPr="00F735C1" w:rsidRDefault="00402505" w:rsidP="00CC77CF">
      <w:pPr>
        <w:pStyle w:val="DataSheetText35"/>
        <w:rPr>
          <w:szCs w:val="18"/>
        </w:rPr>
      </w:pPr>
    </w:p>
    <w:p w:rsidR="00402505" w:rsidRPr="00F735C1" w:rsidRDefault="00402505" w:rsidP="00CC77CF">
      <w:pPr>
        <w:pStyle w:val="DataSheetItalics35"/>
        <w:rPr>
          <w:szCs w:val="18"/>
          <w:lang w:val="en-GB"/>
        </w:rPr>
      </w:pPr>
      <w:r w:rsidRPr="00F735C1">
        <w:rPr>
          <w:szCs w:val="18"/>
          <w:lang w:val="en-GB"/>
        </w:rPr>
        <w:t>Criterion G - Strong or special association with a particular community or cultural group for social, cultural or spiritual reasons.  This includes the significance of a place to Indigenous peoples as part of their continuing and developing cultural traditions.</w:t>
      </w:r>
    </w:p>
    <w:p w:rsidR="00402505" w:rsidRPr="00F735C1" w:rsidRDefault="00402505" w:rsidP="00CC77CF">
      <w:pPr>
        <w:pStyle w:val="DataSheetText35"/>
        <w:rPr>
          <w:szCs w:val="18"/>
        </w:rPr>
      </w:pPr>
    </w:p>
    <w:p w:rsidR="00402505" w:rsidRPr="00F735C1" w:rsidRDefault="00402505" w:rsidP="00D24F10">
      <w:pPr>
        <w:pStyle w:val="DataSheetText35"/>
        <w:rPr>
          <w:szCs w:val="18"/>
        </w:rPr>
      </w:pPr>
      <w:r w:rsidRPr="00F735C1">
        <w:rPr>
          <w:szCs w:val="18"/>
        </w:rPr>
        <w:t>N/A</w:t>
      </w:r>
    </w:p>
    <w:p w:rsidR="00402505" w:rsidRPr="00F735C1" w:rsidRDefault="00402505" w:rsidP="00CC77CF">
      <w:pPr>
        <w:pStyle w:val="DataSheetText35"/>
        <w:rPr>
          <w:szCs w:val="18"/>
        </w:rPr>
      </w:pPr>
    </w:p>
    <w:p w:rsidR="00402505" w:rsidRPr="00F735C1" w:rsidRDefault="00402505" w:rsidP="00CC77CF">
      <w:pPr>
        <w:pStyle w:val="DataSheetItalics35"/>
        <w:rPr>
          <w:szCs w:val="18"/>
        </w:rPr>
      </w:pPr>
      <w:r w:rsidRPr="00F735C1">
        <w:rPr>
          <w:szCs w:val="18"/>
        </w:rPr>
        <w:t>Criterion H - Special association with the life or works of a person, or group of persons, of importance in City of Yarra’s history.</w:t>
      </w:r>
    </w:p>
    <w:p w:rsidR="00402505" w:rsidRPr="00F735C1" w:rsidRDefault="00402505" w:rsidP="00CC77CF">
      <w:pPr>
        <w:pStyle w:val="DataSheetText35"/>
        <w:rPr>
          <w:szCs w:val="18"/>
        </w:rPr>
      </w:pPr>
    </w:p>
    <w:p w:rsidR="00402505" w:rsidRPr="00F735C1" w:rsidRDefault="00402505" w:rsidP="00D24F10">
      <w:pPr>
        <w:pStyle w:val="DataSheetText35"/>
        <w:rPr>
          <w:szCs w:val="18"/>
        </w:rPr>
      </w:pPr>
      <w:r w:rsidRPr="00F735C1">
        <w:rPr>
          <w:szCs w:val="18"/>
        </w:rPr>
        <w:t>N/A</w:t>
      </w:r>
    </w:p>
    <w:p w:rsidR="00402505" w:rsidRPr="00F735C1" w:rsidRDefault="00402505" w:rsidP="001C442C">
      <w:pPr>
        <w:pStyle w:val="DataSheetText35"/>
        <w:rPr>
          <w:szCs w:val="18"/>
        </w:rPr>
      </w:pPr>
    </w:p>
    <w:p w:rsidR="00402505" w:rsidRPr="00F735C1" w:rsidRDefault="00402505" w:rsidP="00A131CC">
      <w:pPr>
        <w:pStyle w:val="DataSheetHeadings36"/>
        <w:ind w:left="0" w:firstLine="0"/>
        <w:rPr>
          <w:szCs w:val="18"/>
          <w:lang w:val="en-AU"/>
        </w:rPr>
      </w:pPr>
      <w:r w:rsidRPr="00F735C1">
        <w:rPr>
          <w:szCs w:val="18"/>
          <w:lang w:val="en-AU"/>
        </w:rPr>
        <w:t>Statement of Significance</w:t>
      </w:r>
    </w:p>
    <w:p w:rsidR="00402505" w:rsidRPr="00F735C1" w:rsidRDefault="00402505" w:rsidP="00EC1A07">
      <w:pPr>
        <w:pStyle w:val="DataSheetItalics35"/>
        <w:rPr>
          <w:szCs w:val="18"/>
        </w:rPr>
      </w:pPr>
      <w:r w:rsidRPr="00F735C1">
        <w:rPr>
          <w:szCs w:val="18"/>
        </w:rPr>
        <w:t>What is significant?</w:t>
      </w:r>
    </w:p>
    <w:p w:rsidR="00402505" w:rsidRPr="00F735C1" w:rsidRDefault="00402505" w:rsidP="00E80F10">
      <w:pPr>
        <w:rPr>
          <w:sz w:val="18"/>
          <w:szCs w:val="18"/>
        </w:rPr>
      </w:pPr>
      <w:proofErr w:type="spellStart"/>
      <w:r w:rsidRPr="00F735C1">
        <w:rPr>
          <w:sz w:val="18"/>
          <w:szCs w:val="18"/>
        </w:rPr>
        <w:lastRenderedPageBreak/>
        <w:t>Nos</w:t>
      </w:r>
      <w:proofErr w:type="spellEnd"/>
      <w:r w:rsidRPr="00F735C1">
        <w:rPr>
          <w:sz w:val="18"/>
          <w:szCs w:val="18"/>
        </w:rPr>
        <w:t xml:space="preserve"> 413-415 Swan Street, Richmond is a Victorian two storey brick terrace pair of shops and combined residences.  The ground floor </w:t>
      </w:r>
      <w:proofErr w:type="spellStart"/>
      <w:r w:rsidRPr="00F735C1">
        <w:rPr>
          <w:sz w:val="18"/>
          <w:szCs w:val="18"/>
        </w:rPr>
        <w:t>shopfronts</w:t>
      </w:r>
      <w:proofErr w:type="spellEnd"/>
      <w:r w:rsidRPr="00F735C1">
        <w:rPr>
          <w:sz w:val="18"/>
          <w:szCs w:val="18"/>
        </w:rPr>
        <w:t xml:space="preserve"> have been modified, but the rendered first floor facades are intact, with no. 413 remaining unpainted save for the c.1920s ‘Monopole Magnum Cigars’ sign.  Intact details include double-hung sash windows, window architraves, brackets, supporting stringcourse and mouldings, plus </w:t>
      </w:r>
      <w:proofErr w:type="spellStart"/>
      <w:r w:rsidRPr="00F735C1">
        <w:rPr>
          <w:sz w:val="18"/>
          <w:szCs w:val="18"/>
        </w:rPr>
        <w:t>pedimented</w:t>
      </w:r>
      <w:proofErr w:type="spellEnd"/>
      <w:r w:rsidRPr="00F735C1">
        <w:rPr>
          <w:sz w:val="18"/>
          <w:szCs w:val="18"/>
        </w:rPr>
        <w:t xml:space="preserve"> parapets incorporating panels, brackets, cornices and mouldings, urn pedestals and dividers.  The buildings have been extended to the rear; these later elements are not of heritage significance.</w:t>
      </w:r>
    </w:p>
    <w:p w:rsidR="00402505" w:rsidRPr="00F735C1" w:rsidRDefault="00402505" w:rsidP="00EC1A07">
      <w:pPr>
        <w:pStyle w:val="DataSheetItalics35"/>
        <w:rPr>
          <w:i w:val="0"/>
          <w:szCs w:val="18"/>
        </w:rPr>
      </w:pPr>
    </w:p>
    <w:p w:rsidR="00402505" w:rsidRPr="00F735C1" w:rsidRDefault="00402505" w:rsidP="00EC1A07">
      <w:pPr>
        <w:pStyle w:val="DataSheetItalics35"/>
        <w:rPr>
          <w:szCs w:val="18"/>
        </w:rPr>
      </w:pPr>
      <w:r w:rsidRPr="00F735C1">
        <w:rPr>
          <w:szCs w:val="18"/>
        </w:rPr>
        <w:t>How is it significant?</w:t>
      </w:r>
    </w:p>
    <w:p w:rsidR="00402505" w:rsidRPr="00F735C1" w:rsidRDefault="00402505" w:rsidP="00EC1A07">
      <w:pPr>
        <w:pStyle w:val="DataSheetItalics35"/>
        <w:rPr>
          <w:i w:val="0"/>
          <w:szCs w:val="18"/>
        </w:rPr>
      </w:pPr>
      <w:proofErr w:type="spellStart"/>
      <w:r w:rsidRPr="00F735C1">
        <w:rPr>
          <w:i w:val="0"/>
          <w:szCs w:val="18"/>
        </w:rPr>
        <w:t>Nos</w:t>
      </w:r>
      <w:proofErr w:type="spellEnd"/>
      <w:r w:rsidRPr="00F735C1">
        <w:rPr>
          <w:i w:val="0"/>
          <w:szCs w:val="18"/>
        </w:rPr>
        <w:t xml:space="preserve"> 413-415 Swan Street, Richmond is of local historical and aesthetic/architectural significance. </w:t>
      </w:r>
    </w:p>
    <w:p w:rsidR="00402505" w:rsidRPr="00F735C1" w:rsidRDefault="00402505" w:rsidP="00EC1A07">
      <w:pPr>
        <w:pStyle w:val="DataSheetItalics35"/>
        <w:rPr>
          <w:i w:val="0"/>
          <w:szCs w:val="18"/>
        </w:rPr>
      </w:pPr>
    </w:p>
    <w:p w:rsidR="00402505" w:rsidRPr="00F735C1" w:rsidRDefault="00402505" w:rsidP="001C442C">
      <w:pPr>
        <w:pStyle w:val="DataSheetItalics35"/>
        <w:rPr>
          <w:szCs w:val="18"/>
        </w:rPr>
      </w:pPr>
      <w:r w:rsidRPr="00F735C1">
        <w:rPr>
          <w:szCs w:val="18"/>
        </w:rPr>
        <w:t>Why is it significant?</w:t>
      </w:r>
    </w:p>
    <w:p w:rsidR="00402505" w:rsidRPr="00F735C1" w:rsidRDefault="00402505" w:rsidP="001F4BFF">
      <w:pPr>
        <w:pStyle w:val="DataSheetText35"/>
        <w:rPr>
          <w:szCs w:val="18"/>
          <w:lang w:val="en-AU"/>
        </w:rPr>
      </w:pPr>
      <w:proofErr w:type="spellStart"/>
      <w:r w:rsidRPr="00F735C1">
        <w:rPr>
          <w:szCs w:val="18"/>
        </w:rPr>
        <w:t>Nos</w:t>
      </w:r>
      <w:proofErr w:type="spellEnd"/>
      <w:r w:rsidRPr="00F735C1">
        <w:rPr>
          <w:szCs w:val="18"/>
        </w:rPr>
        <w:t xml:space="preserve"> 413-415 Swan Street is of local historical significance, as a </w:t>
      </w:r>
      <w:r w:rsidRPr="00F735C1">
        <w:rPr>
          <w:szCs w:val="18"/>
          <w:lang w:val="en-AU"/>
        </w:rPr>
        <w:t xml:space="preserve">pair of </w:t>
      </w:r>
      <w:r w:rsidRPr="00F735C1">
        <w:rPr>
          <w:szCs w:val="18"/>
        </w:rPr>
        <w:t xml:space="preserve">two storey brick shops and combined residences constructed for carpenter, J Wood in 1892.  This was just after the period of commercial development consolidation in Swan Street, and unusually during the severe economic Depression of the early 1890s.  The buildings were subsequently occupied by a range of retailers and commercial operations, </w:t>
      </w:r>
      <w:r w:rsidRPr="00F735C1">
        <w:rPr>
          <w:szCs w:val="18"/>
          <w:lang w:val="en-AU"/>
        </w:rPr>
        <w:t>typical</w:t>
      </w:r>
      <w:r w:rsidRPr="00F735C1">
        <w:rPr>
          <w:szCs w:val="18"/>
        </w:rPr>
        <w:t xml:space="preserve"> for a main street of the late nineteenth and early twentieth century.  These included sellers of dairy produce, a greengrocer, butcher, hairdresser and tobacconist.  The subject property is also of local aesthetic/architectural significance.  It is a </w:t>
      </w:r>
      <w:r w:rsidRPr="00F735C1">
        <w:rPr>
          <w:szCs w:val="18"/>
          <w:lang w:val="en-AU"/>
        </w:rPr>
        <w:t xml:space="preserve">well-preserved pair of </w:t>
      </w:r>
      <w:r w:rsidRPr="00F735C1">
        <w:rPr>
          <w:szCs w:val="18"/>
        </w:rPr>
        <w:t xml:space="preserve">two storey shops/residences, broadly consistent with many similar nineteenth century commercial buildings in inner suburban main road locations.  However, the first floor facades retain their original form and detailing; in particular, the upper level to no. 415 has remained unpainted.  This façade is further distinguished through the retention of the ‘Monopole Magnum Cigars’ sign.  Both first floors also have prominent and well-detailed arched </w:t>
      </w:r>
      <w:proofErr w:type="spellStart"/>
      <w:r w:rsidRPr="00F735C1">
        <w:rPr>
          <w:szCs w:val="18"/>
        </w:rPr>
        <w:t>pedimented</w:t>
      </w:r>
      <w:proofErr w:type="spellEnd"/>
      <w:r w:rsidRPr="00F735C1">
        <w:rPr>
          <w:szCs w:val="18"/>
        </w:rPr>
        <w:t xml:space="preserve"> parapets.</w:t>
      </w:r>
    </w:p>
    <w:p w:rsidR="00402505" w:rsidRPr="00F735C1" w:rsidRDefault="00402505" w:rsidP="001F4BFF">
      <w:pPr>
        <w:pStyle w:val="DataSheetText35"/>
        <w:rPr>
          <w:szCs w:val="18"/>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External paint colours</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Yes</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Internal Alterations Controls</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Tree Controls</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Outbuildings and fences not exempt</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Victorian Heritage Register</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Prohibited uses may be permitted</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Incorporated plan</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r w:rsidR="00402505" w:rsidRPr="00F735C1" w:rsidTr="00C636E6">
        <w:tc>
          <w:tcPr>
            <w:tcW w:w="4785" w:type="dxa"/>
          </w:tcPr>
          <w:p w:rsidR="00402505" w:rsidRPr="00F735C1" w:rsidRDefault="00402505" w:rsidP="00C636E6">
            <w:pPr>
              <w:pStyle w:val="DataSheetText35"/>
              <w:tabs>
                <w:tab w:val="left" w:pos="284"/>
              </w:tabs>
              <w:spacing w:after="140"/>
              <w:rPr>
                <w:szCs w:val="18"/>
                <w:lang w:val="en-AU"/>
              </w:rPr>
            </w:pPr>
            <w:r w:rsidRPr="00F735C1">
              <w:rPr>
                <w:szCs w:val="18"/>
                <w:lang w:val="en-AU"/>
              </w:rPr>
              <w:t>Aboriginal heritage place</w:t>
            </w:r>
          </w:p>
        </w:tc>
        <w:tc>
          <w:tcPr>
            <w:tcW w:w="4786" w:type="dxa"/>
          </w:tcPr>
          <w:p w:rsidR="00402505" w:rsidRPr="00F735C1" w:rsidRDefault="00402505" w:rsidP="00C636E6">
            <w:pPr>
              <w:pStyle w:val="DataSheetText35"/>
              <w:tabs>
                <w:tab w:val="left" w:pos="284"/>
              </w:tabs>
              <w:spacing w:after="140"/>
              <w:rPr>
                <w:szCs w:val="18"/>
                <w:lang w:val="en-AU"/>
              </w:rPr>
            </w:pPr>
            <w:r w:rsidRPr="00F735C1">
              <w:rPr>
                <w:szCs w:val="18"/>
                <w:lang w:val="en-AU"/>
              </w:rPr>
              <w:t>No</w:t>
            </w:r>
          </w:p>
        </w:tc>
      </w:tr>
    </w:tbl>
    <w:p w:rsidR="00402505" w:rsidRPr="00F735C1" w:rsidRDefault="00402505" w:rsidP="001F4BFF">
      <w:pPr>
        <w:pStyle w:val="DataSheetText35"/>
        <w:rPr>
          <w:szCs w:val="18"/>
          <w:lang w:val="en-AU"/>
        </w:rPr>
      </w:pPr>
    </w:p>
    <w:p w:rsidR="00802B7A" w:rsidRPr="00F735C1" w:rsidRDefault="00402505" w:rsidP="00E1094D">
      <w:pPr>
        <w:pStyle w:val="DataSheetHeadings36"/>
        <w:rPr>
          <w:szCs w:val="18"/>
          <w:lang w:val="en-AU"/>
        </w:rPr>
      </w:pPr>
      <w:r w:rsidRPr="00F735C1">
        <w:rPr>
          <w:szCs w:val="18"/>
          <w:lang w:val="en-AU"/>
        </w:rPr>
        <w:t>References</w:t>
      </w:r>
    </w:p>
    <w:sectPr w:rsidR="00802B7A" w:rsidRPr="00F735C1" w:rsidSect="008A2E4E">
      <w:headerReference w:type="default" r:id="rId14"/>
      <w:footerReference w:type="default" r:id="rId15"/>
      <w:footnotePr>
        <w:pos w:val="beneathText"/>
      </w:footnotePr>
      <w:endnotePr>
        <w:numFmt w:val="decimal"/>
      </w:endnotePr>
      <w:pgSz w:w="11907" w:h="16840" w:code="9"/>
      <w:pgMar w:top="1134" w:right="1134" w:bottom="851" w:left="1134" w:header="720" w:footer="720" w:gutter="28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C72" w:rsidRPr="001B2E91" w:rsidRDefault="00BB1C72" w:rsidP="001B2E91">
      <w:pPr>
        <w:pStyle w:val="DataSheetItalics"/>
      </w:pPr>
      <w:r w:rsidRPr="001B2E91">
        <w:t>Specific:</w:t>
      </w:r>
    </w:p>
  </w:endnote>
  <w:endnote w:type="continuationSeparator" w:id="0">
    <w:p w:rsidR="00BB1C72" w:rsidRDefault="00BB1C72"/>
  </w:endnote>
  <w:endnote w:id="1">
    <w:p w:rsidR="00402505" w:rsidRPr="00F735C1" w:rsidRDefault="00402505" w:rsidP="000A708D">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t>Allom Lovell &amp; Associates, Fitzroy Urban Conservation Study Review 1992, Thematic History, p 4.1.</w:t>
      </w:r>
    </w:p>
  </w:endnote>
  <w:endnote w:id="2">
    <w:p w:rsidR="00402505" w:rsidRPr="00F735C1" w:rsidRDefault="00402505" w:rsidP="000A708D">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t>O'Connor, John et al, Richmond Conservation Study, Volume 1, 1985, p. 11.</w:t>
      </w:r>
    </w:p>
  </w:endnote>
  <w:endnote w:id="3">
    <w:p w:rsidR="00402505" w:rsidRPr="00F735C1" w:rsidRDefault="00402505" w:rsidP="000A708D">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r>
      <w:r w:rsidRPr="00F735C1">
        <w:rPr>
          <w:i/>
          <w:sz w:val="18"/>
          <w:szCs w:val="18"/>
        </w:rPr>
        <w:t>Map of Melbourne and its suburbs</w:t>
      </w:r>
      <w:r w:rsidRPr="00F735C1">
        <w:rPr>
          <w:sz w:val="18"/>
          <w:szCs w:val="18"/>
        </w:rPr>
        <w:t xml:space="preserve">, 1855, Lands Department map, surveyed by James Kearney. </w:t>
      </w:r>
    </w:p>
  </w:endnote>
  <w:endnote w:id="4">
    <w:p w:rsidR="00402505" w:rsidRPr="00F735C1" w:rsidRDefault="00402505" w:rsidP="000A708D">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t>O'Connor, John et al, Richmond Conservation Study, Volume 1, 1985, p. 11.</w:t>
      </w:r>
    </w:p>
  </w:endnote>
  <w:endnote w:id="5">
    <w:p w:rsidR="00402505" w:rsidRPr="00F735C1" w:rsidRDefault="00402505" w:rsidP="000A708D">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r>
      <w:r w:rsidRPr="00F735C1">
        <w:rPr>
          <w:i/>
          <w:sz w:val="18"/>
          <w:szCs w:val="18"/>
        </w:rPr>
        <w:t>Copping it Sweet: Shared Memories of Richmond</w:t>
      </w:r>
      <w:r w:rsidRPr="00F735C1">
        <w:rPr>
          <w:sz w:val="18"/>
          <w:szCs w:val="18"/>
        </w:rPr>
        <w:t xml:space="preserve">, City of Richmond and </w:t>
      </w:r>
      <w:proofErr w:type="spellStart"/>
      <w:r w:rsidRPr="00F735C1">
        <w:rPr>
          <w:sz w:val="18"/>
          <w:szCs w:val="18"/>
        </w:rPr>
        <w:t>Carringbush</w:t>
      </w:r>
      <w:proofErr w:type="spellEnd"/>
      <w:r w:rsidRPr="00F735C1">
        <w:rPr>
          <w:sz w:val="18"/>
          <w:szCs w:val="18"/>
        </w:rPr>
        <w:t xml:space="preserve"> Regional Library, 1988, p. 5.</w:t>
      </w:r>
    </w:p>
  </w:endnote>
  <w:endnote w:id="6">
    <w:p w:rsidR="00402505" w:rsidRPr="00F735C1" w:rsidRDefault="00402505" w:rsidP="000A708D">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t>O'Connor, John et al, Richmond Conservation Study, Volume 1, 1985, p. 12.</w:t>
      </w:r>
    </w:p>
  </w:endnote>
  <w:endnote w:id="7">
    <w:p w:rsidR="00402505" w:rsidRPr="00F735C1" w:rsidRDefault="00402505" w:rsidP="00525599">
      <w:pPr>
        <w:pStyle w:val="EndnoteText"/>
        <w:ind w:left="709" w:hanging="709"/>
        <w:rPr>
          <w:sz w:val="18"/>
          <w:szCs w:val="18"/>
          <w:lang w:val="en-AU"/>
        </w:rPr>
      </w:pPr>
      <w:r w:rsidRPr="00F735C1">
        <w:rPr>
          <w:rStyle w:val="EndnoteReference"/>
          <w:sz w:val="18"/>
          <w:szCs w:val="18"/>
        </w:rPr>
        <w:endnoteRef/>
      </w:r>
      <w:r w:rsidRPr="00F735C1">
        <w:rPr>
          <w:sz w:val="18"/>
          <w:szCs w:val="18"/>
        </w:rPr>
        <w:t xml:space="preserve"> </w:t>
      </w:r>
      <w:r w:rsidRPr="00F735C1">
        <w:rPr>
          <w:sz w:val="18"/>
          <w:szCs w:val="18"/>
          <w:lang w:val="en-AU"/>
        </w:rPr>
        <w:tab/>
      </w:r>
      <w:r w:rsidRPr="00F735C1">
        <w:rPr>
          <w:i/>
          <w:sz w:val="18"/>
          <w:szCs w:val="18"/>
          <w:lang w:val="en-AU"/>
        </w:rPr>
        <w:t>City of Yarra Heritage Review, Vol. 3 Review of Heritage Overlay Precincts</w:t>
      </w:r>
      <w:r w:rsidRPr="00F735C1">
        <w:rPr>
          <w:sz w:val="18"/>
          <w:szCs w:val="18"/>
          <w:lang w:val="en-AU"/>
        </w:rPr>
        <w:t>, Allom Lovell &amp; Associates, 1998, p.155.</w:t>
      </w:r>
    </w:p>
  </w:endnote>
  <w:endnote w:id="8">
    <w:p w:rsidR="00402505" w:rsidRPr="00F735C1" w:rsidRDefault="00402505" w:rsidP="0055534C">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r>
      <w:r w:rsidRPr="00F735C1">
        <w:rPr>
          <w:i/>
          <w:sz w:val="18"/>
          <w:szCs w:val="18"/>
        </w:rPr>
        <w:t>Sands and McDougall Melbourne and suburban directory</w:t>
      </w:r>
      <w:r w:rsidRPr="00F735C1">
        <w:rPr>
          <w:sz w:val="18"/>
          <w:szCs w:val="18"/>
        </w:rPr>
        <w:t>, 1889.</w:t>
      </w:r>
    </w:p>
  </w:endnote>
  <w:endnote w:id="9">
    <w:p w:rsidR="00402505" w:rsidRPr="00F735C1" w:rsidRDefault="00402505" w:rsidP="0055534C">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t xml:space="preserve">City of Richmond rate books, East Ward, 1892-94.  </w:t>
      </w:r>
    </w:p>
  </w:endnote>
  <w:endnote w:id="10">
    <w:p w:rsidR="00402505" w:rsidRPr="00F735C1" w:rsidRDefault="00402505" w:rsidP="0055534C">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r>
      <w:r w:rsidRPr="00F735C1">
        <w:rPr>
          <w:i/>
          <w:sz w:val="18"/>
          <w:szCs w:val="18"/>
        </w:rPr>
        <w:t>Sands and McDougall Melbourne and suburban directory</w:t>
      </w:r>
      <w:r w:rsidRPr="00F735C1">
        <w:rPr>
          <w:sz w:val="18"/>
          <w:szCs w:val="18"/>
        </w:rPr>
        <w:t>, 1894-1974.</w:t>
      </w:r>
    </w:p>
  </w:endnote>
  <w:endnote w:id="11">
    <w:p w:rsidR="00402505" w:rsidRPr="00F735C1" w:rsidRDefault="00402505" w:rsidP="0055534C">
      <w:pPr>
        <w:pStyle w:val="EndnoteText"/>
        <w:ind w:left="709" w:hanging="709"/>
        <w:rPr>
          <w:sz w:val="18"/>
          <w:szCs w:val="18"/>
        </w:rPr>
      </w:pPr>
      <w:r w:rsidRPr="00F735C1">
        <w:rPr>
          <w:rStyle w:val="EndnoteReference"/>
          <w:sz w:val="18"/>
          <w:szCs w:val="18"/>
        </w:rPr>
        <w:endnoteRef/>
      </w:r>
      <w:r w:rsidRPr="00F735C1">
        <w:rPr>
          <w:sz w:val="18"/>
          <w:szCs w:val="18"/>
        </w:rPr>
        <w:t xml:space="preserve"> </w:t>
      </w:r>
      <w:r w:rsidRPr="00F735C1">
        <w:rPr>
          <w:sz w:val="18"/>
          <w:szCs w:val="18"/>
        </w:rPr>
        <w:tab/>
      </w:r>
      <w:r w:rsidRPr="00F735C1">
        <w:rPr>
          <w:i/>
          <w:sz w:val="18"/>
          <w:szCs w:val="18"/>
        </w:rPr>
        <w:t>Sands and McDougall Melbourne and suburban directory</w:t>
      </w:r>
      <w:r w:rsidRPr="00F735C1">
        <w:rPr>
          <w:sz w:val="18"/>
          <w:szCs w:val="18"/>
        </w:rPr>
        <w:t>, 1894-1974.</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radeGothic">
    <w:panose1 w:val="02000503020000020004"/>
    <w:charset w:val="00"/>
    <w:family w:val="auto"/>
    <w:pitch w:val="variable"/>
    <w:sig w:usb0="8000002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C3B" w:rsidRPr="00F735C1" w:rsidRDefault="00487C1B" w:rsidP="00F735C1">
    <w:pPr>
      <w:pStyle w:val="Footer"/>
      <w:jc w:val="right"/>
      <w:rPr>
        <w:sz w:val="16"/>
      </w:rPr>
    </w:pPr>
    <w:r w:rsidRPr="00F735C1">
      <w:rPr>
        <w:sz w:val="16"/>
      </w:rPr>
      <w:fldChar w:fldCharType="begin"/>
    </w:r>
    <w:r w:rsidR="00F735C1" w:rsidRPr="00F735C1">
      <w:rPr>
        <w:sz w:val="16"/>
      </w:rPr>
      <w:instrText xml:space="preserve"> PAGE   \* MERGEFORMAT </w:instrText>
    </w:r>
    <w:r w:rsidRPr="00F735C1">
      <w:rPr>
        <w:sz w:val="16"/>
      </w:rPr>
      <w:fldChar w:fldCharType="separate"/>
    </w:r>
    <w:r w:rsidR="00903E6A">
      <w:rPr>
        <w:noProof/>
        <w:sz w:val="16"/>
      </w:rPr>
      <w:t>1</w:t>
    </w:r>
    <w:r w:rsidRPr="00F735C1">
      <w:rP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C72" w:rsidRPr="0057285E" w:rsidRDefault="00BB1C72" w:rsidP="00451B62">
      <w:pPr>
        <w:pStyle w:val="DataSheetTextItalics"/>
      </w:pPr>
      <w:r w:rsidRPr="0057285E">
        <w:t>Specific:</w:t>
      </w:r>
    </w:p>
  </w:footnote>
  <w:footnote w:type="continuationSeparator" w:id="0">
    <w:p w:rsidR="00BB1C72" w:rsidRDefault="00BB1C7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C3B" w:rsidRPr="0038300F" w:rsidRDefault="007A2C3B">
    <w:pPr>
      <w:pStyle w:val="Header"/>
      <w:tabs>
        <w:tab w:val="clear" w:pos="4153"/>
        <w:tab w:val="clear" w:pos="8306"/>
        <w:tab w:val="right" w:pos="9214"/>
      </w:tabs>
      <w:spacing w:after="300"/>
      <w:rPr>
        <w:rFonts w:ascii="TradeGothic" w:hAnsi="TradeGothic"/>
        <w:i/>
      </w:rPr>
    </w:pPr>
    <w:r>
      <w:rPr>
        <w:i/>
        <w:sz w:val="16"/>
        <w:szCs w:val="16"/>
      </w:rPr>
      <w:t>City of Yarra Heritage Gaps Study</w:t>
    </w:r>
    <w:r w:rsidRPr="0038300F">
      <w:rPr>
        <w:rFonts w:ascii="TradeGothic" w:hAnsi="TradeGothic"/>
        <w:i/>
        <w:sz w:val="18"/>
      </w:rPr>
      <w:tab/>
    </w:r>
    <w:r>
      <w:rPr>
        <w:rFonts w:ascii="TradeGothic" w:hAnsi="TradeGothic"/>
        <w:i/>
        <w:sz w:val="18"/>
      </w:rPr>
      <w:t>Lovell Chen 2012</w:t>
    </w:r>
  </w:p>
  <w:p w:rsidR="007A2C3B" w:rsidRDefault="007A2C3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8A6C97A"/>
    <w:lvl w:ilvl="0">
      <w:start w:val="1"/>
      <w:numFmt w:val="decimal"/>
      <w:lvlText w:val="%1."/>
      <w:lvlJc w:val="left"/>
      <w:pPr>
        <w:tabs>
          <w:tab w:val="num" w:pos="1492"/>
        </w:tabs>
        <w:ind w:left="1492" w:hanging="360"/>
      </w:pPr>
    </w:lvl>
  </w:abstractNum>
  <w:abstractNum w:abstractNumId="1">
    <w:nsid w:val="FFFFFF7D"/>
    <w:multiLevelType w:val="singleLevel"/>
    <w:tmpl w:val="C5A6EDFC"/>
    <w:lvl w:ilvl="0">
      <w:start w:val="1"/>
      <w:numFmt w:val="decimal"/>
      <w:lvlText w:val="%1."/>
      <w:lvlJc w:val="left"/>
      <w:pPr>
        <w:tabs>
          <w:tab w:val="num" w:pos="1209"/>
        </w:tabs>
        <w:ind w:left="1209" w:hanging="360"/>
      </w:pPr>
    </w:lvl>
  </w:abstractNum>
  <w:abstractNum w:abstractNumId="2">
    <w:nsid w:val="FFFFFF7E"/>
    <w:multiLevelType w:val="singleLevel"/>
    <w:tmpl w:val="17E0512E"/>
    <w:lvl w:ilvl="0">
      <w:start w:val="1"/>
      <w:numFmt w:val="decimal"/>
      <w:lvlText w:val="%1."/>
      <w:lvlJc w:val="left"/>
      <w:pPr>
        <w:tabs>
          <w:tab w:val="num" w:pos="926"/>
        </w:tabs>
        <w:ind w:left="926" w:hanging="360"/>
      </w:pPr>
    </w:lvl>
  </w:abstractNum>
  <w:abstractNum w:abstractNumId="3">
    <w:nsid w:val="FFFFFF7F"/>
    <w:multiLevelType w:val="singleLevel"/>
    <w:tmpl w:val="91108140"/>
    <w:lvl w:ilvl="0">
      <w:start w:val="1"/>
      <w:numFmt w:val="decimal"/>
      <w:lvlText w:val="%1."/>
      <w:lvlJc w:val="left"/>
      <w:pPr>
        <w:tabs>
          <w:tab w:val="num" w:pos="643"/>
        </w:tabs>
        <w:ind w:left="643" w:hanging="360"/>
      </w:pPr>
    </w:lvl>
  </w:abstractNum>
  <w:abstractNum w:abstractNumId="4">
    <w:nsid w:val="FFFFFF80"/>
    <w:multiLevelType w:val="singleLevel"/>
    <w:tmpl w:val="915ABC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CE6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31CD6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68A2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367A02"/>
    <w:lvl w:ilvl="0">
      <w:start w:val="1"/>
      <w:numFmt w:val="decimal"/>
      <w:lvlText w:val="%1."/>
      <w:lvlJc w:val="left"/>
      <w:pPr>
        <w:tabs>
          <w:tab w:val="num" w:pos="360"/>
        </w:tabs>
        <w:ind w:left="360" w:hanging="360"/>
      </w:pPr>
    </w:lvl>
  </w:abstractNum>
  <w:abstractNum w:abstractNumId="9">
    <w:nsid w:val="FFFFFF89"/>
    <w:multiLevelType w:val="singleLevel"/>
    <w:tmpl w:val="DB0E3126"/>
    <w:lvl w:ilvl="0">
      <w:start w:val="1"/>
      <w:numFmt w:val="bullet"/>
      <w:lvlText w:val=""/>
      <w:lvlJc w:val="left"/>
      <w:pPr>
        <w:tabs>
          <w:tab w:val="num" w:pos="360"/>
        </w:tabs>
        <w:ind w:left="360" w:hanging="360"/>
      </w:pPr>
      <w:rPr>
        <w:rFonts w:ascii="Symbol" w:hAnsi="Symbol" w:hint="default"/>
      </w:rPr>
    </w:lvl>
  </w:abstractNum>
  <w:abstractNum w:abstractNumId="10">
    <w:nsid w:val="490F7ECF"/>
    <w:multiLevelType w:val="hybridMultilevel"/>
    <w:tmpl w:val="2C3435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6A160A2"/>
    <w:multiLevelType w:val="hybridMultilevel"/>
    <w:tmpl w:val="CE4AA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F04"/>
  <w:doNotTrackMoves/>
  <w:defaultTabStop w:val="720"/>
  <w:displayHorizontalDrawingGridEvery w:val="0"/>
  <w:displayVerticalDrawingGridEvery w:val="0"/>
  <w:doNotUseMarginsForDrawingGridOrigin/>
  <w:noPunctuationKerning/>
  <w:characterSpacingControl w:val="doNotCompress"/>
  <w:hdrShapeDefaults>
    <o:shapedefaults v:ext="edit" spidmax="15362"/>
  </w:hdrShapeDefaults>
  <w:footnotePr>
    <w:pos w:val="beneathText"/>
    <w:footnote w:id="-1"/>
    <w:footnote w:id="0"/>
  </w:footnotePr>
  <w:endnotePr>
    <w:numFmt w:val="decimal"/>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A4BB3"/>
    <w:rsid w:val="000029FD"/>
    <w:rsid w:val="00002BBA"/>
    <w:rsid w:val="000077BE"/>
    <w:rsid w:val="00014B35"/>
    <w:rsid w:val="000159AF"/>
    <w:rsid w:val="00017DC9"/>
    <w:rsid w:val="00021264"/>
    <w:rsid w:val="00025B11"/>
    <w:rsid w:val="00027931"/>
    <w:rsid w:val="0003446F"/>
    <w:rsid w:val="00040150"/>
    <w:rsid w:val="00044832"/>
    <w:rsid w:val="000456AC"/>
    <w:rsid w:val="0005736D"/>
    <w:rsid w:val="00067CFB"/>
    <w:rsid w:val="00070B40"/>
    <w:rsid w:val="00077134"/>
    <w:rsid w:val="00077BE1"/>
    <w:rsid w:val="000840AD"/>
    <w:rsid w:val="0008480E"/>
    <w:rsid w:val="000867EA"/>
    <w:rsid w:val="00091793"/>
    <w:rsid w:val="0009180F"/>
    <w:rsid w:val="00093BFA"/>
    <w:rsid w:val="000A3D68"/>
    <w:rsid w:val="000A486A"/>
    <w:rsid w:val="000A708D"/>
    <w:rsid w:val="000B14D4"/>
    <w:rsid w:val="000B4AC6"/>
    <w:rsid w:val="000C0873"/>
    <w:rsid w:val="000C0F24"/>
    <w:rsid w:val="000D738D"/>
    <w:rsid w:val="000D7C5C"/>
    <w:rsid w:val="000E0A29"/>
    <w:rsid w:val="000E16D9"/>
    <w:rsid w:val="000F1D0F"/>
    <w:rsid w:val="000F30FF"/>
    <w:rsid w:val="000F5704"/>
    <w:rsid w:val="000F5D06"/>
    <w:rsid w:val="000F7868"/>
    <w:rsid w:val="001020BD"/>
    <w:rsid w:val="00104730"/>
    <w:rsid w:val="00104DDD"/>
    <w:rsid w:val="00105DFA"/>
    <w:rsid w:val="00106314"/>
    <w:rsid w:val="00107F3F"/>
    <w:rsid w:val="00110B05"/>
    <w:rsid w:val="00113049"/>
    <w:rsid w:val="00113B98"/>
    <w:rsid w:val="00115C42"/>
    <w:rsid w:val="00120A96"/>
    <w:rsid w:val="00123B93"/>
    <w:rsid w:val="00123C42"/>
    <w:rsid w:val="00130B77"/>
    <w:rsid w:val="001454EE"/>
    <w:rsid w:val="00147170"/>
    <w:rsid w:val="001479BF"/>
    <w:rsid w:val="001607D0"/>
    <w:rsid w:val="00161582"/>
    <w:rsid w:val="0016341B"/>
    <w:rsid w:val="00166D39"/>
    <w:rsid w:val="00176E5A"/>
    <w:rsid w:val="00197AD3"/>
    <w:rsid w:val="001A1FD8"/>
    <w:rsid w:val="001B2E91"/>
    <w:rsid w:val="001B56D2"/>
    <w:rsid w:val="001C1363"/>
    <w:rsid w:val="001C442C"/>
    <w:rsid w:val="001C6E53"/>
    <w:rsid w:val="001D126B"/>
    <w:rsid w:val="001D1E30"/>
    <w:rsid w:val="001D3118"/>
    <w:rsid w:val="001E15D6"/>
    <w:rsid w:val="001F0C65"/>
    <w:rsid w:val="001F1919"/>
    <w:rsid w:val="001F42FC"/>
    <w:rsid w:val="001F4791"/>
    <w:rsid w:val="001F4BFF"/>
    <w:rsid w:val="001F7DD7"/>
    <w:rsid w:val="0020486F"/>
    <w:rsid w:val="002146B7"/>
    <w:rsid w:val="00220AA8"/>
    <w:rsid w:val="0022342E"/>
    <w:rsid w:val="00224ED6"/>
    <w:rsid w:val="002257F6"/>
    <w:rsid w:val="002305FC"/>
    <w:rsid w:val="00230845"/>
    <w:rsid w:val="00231FCB"/>
    <w:rsid w:val="0023466D"/>
    <w:rsid w:val="00240606"/>
    <w:rsid w:val="00261BCC"/>
    <w:rsid w:val="00262F18"/>
    <w:rsid w:val="00264657"/>
    <w:rsid w:val="00273195"/>
    <w:rsid w:val="00286704"/>
    <w:rsid w:val="00291B1A"/>
    <w:rsid w:val="00296B69"/>
    <w:rsid w:val="00296DEF"/>
    <w:rsid w:val="00297259"/>
    <w:rsid w:val="00297647"/>
    <w:rsid w:val="002B61C0"/>
    <w:rsid w:val="002B683D"/>
    <w:rsid w:val="002C001C"/>
    <w:rsid w:val="002C59CB"/>
    <w:rsid w:val="002D6C29"/>
    <w:rsid w:val="002E6981"/>
    <w:rsid w:val="002F44EA"/>
    <w:rsid w:val="0030087C"/>
    <w:rsid w:val="003026B6"/>
    <w:rsid w:val="00302E9E"/>
    <w:rsid w:val="003032C8"/>
    <w:rsid w:val="00325C3C"/>
    <w:rsid w:val="003321A3"/>
    <w:rsid w:val="003417C3"/>
    <w:rsid w:val="00344339"/>
    <w:rsid w:val="003621B2"/>
    <w:rsid w:val="003658A3"/>
    <w:rsid w:val="0036650D"/>
    <w:rsid w:val="00371514"/>
    <w:rsid w:val="0038300F"/>
    <w:rsid w:val="003A1BB9"/>
    <w:rsid w:val="003A6BE4"/>
    <w:rsid w:val="003B2760"/>
    <w:rsid w:val="003C6D10"/>
    <w:rsid w:val="003C73D3"/>
    <w:rsid w:val="003D4065"/>
    <w:rsid w:val="003D5AF8"/>
    <w:rsid w:val="003F035E"/>
    <w:rsid w:val="003F6CE1"/>
    <w:rsid w:val="003F7A23"/>
    <w:rsid w:val="004004AB"/>
    <w:rsid w:val="00402505"/>
    <w:rsid w:val="00424318"/>
    <w:rsid w:val="00427B8F"/>
    <w:rsid w:val="00437542"/>
    <w:rsid w:val="00441C3F"/>
    <w:rsid w:val="00445ADF"/>
    <w:rsid w:val="0045035E"/>
    <w:rsid w:val="00450FF7"/>
    <w:rsid w:val="00451B62"/>
    <w:rsid w:val="0046459C"/>
    <w:rsid w:val="004667D0"/>
    <w:rsid w:val="00467F54"/>
    <w:rsid w:val="004700ED"/>
    <w:rsid w:val="00472B31"/>
    <w:rsid w:val="004748DD"/>
    <w:rsid w:val="00481AF9"/>
    <w:rsid w:val="00482B0E"/>
    <w:rsid w:val="00485229"/>
    <w:rsid w:val="0048607A"/>
    <w:rsid w:val="00487C1B"/>
    <w:rsid w:val="00487ED8"/>
    <w:rsid w:val="00496400"/>
    <w:rsid w:val="004971C6"/>
    <w:rsid w:val="004A2A2C"/>
    <w:rsid w:val="004A59C4"/>
    <w:rsid w:val="004B09B4"/>
    <w:rsid w:val="004C1E0A"/>
    <w:rsid w:val="004C77D0"/>
    <w:rsid w:val="004E77D5"/>
    <w:rsid w:val="00501F41"/>
    <w:rsid w:val="0050296E"/>
    <w:rsid w:val="00506B3C"/>
    <w:rsid w:val="00515CA8"/>
    <w:rsid w:val="00525599"/>
    <w:rsid w:val="005272D9"/>
    <w:rsid w:val="00530C74"/>
    <w:rsid w:val="0053530F"/>
    <w:rsid w:val="005437AB"/>
    <w:rsid w:val="00544723"/>
    <w:rsid w:val="00545B73"/>
    <w:rsid w:val="0054691F"/>
    <w:rsid w:val="00546BCB"/>
    <w:rsid w:val="00547BAF"/>
    <w:rsid w:val="00550CA4"/>
    <w:rsid w:val="00553467"/>
    <w:rsid w:val="00554A75"/>
    <w:rsid w:val="0055534C"/>
    <w:rsid w:val="00561486"/>
    <w:rsid w:val="00565B76"/>
    <w:rsid w:val="0057119D"/>
    <w:rsid w:val="0057285E"/>
    <w:rsid w:val="00584BF3"/>
    <w:rsid w:val="005941BE"/>
    <w:rsid w:val="00595C0C"/>
    <w:rsid w:val="005A5400"/>
    <w:rsid w:val="005B0B94"/>
    <w:rsid w:val="005C0DD0"/>
    <w:rsid w:val="005C6177"/>
    <w:rsid w:val="005C723D"/>
    <w:rsid w:val="005C7F96"/>
    <w:rsid w:val="005D3E18"/>
    <w:rsid w:val="005F004B"/>
    <w:rsid w:val="005F0AE7"/>
    <w:rsid w:val="006010EA"/>
    <w:rsid w:val="00604795"/>
    <w:rsid w:val="00607E45"/>
    <w:rsid w:val="00624227"/>
    <w:rsid w:val="00624873"/>
    <w:rsid w:val="00627A3F"/>
    <w:rsid w:val="00630BCA"/>
    <w:rsid w:val="00641558"/>
    <w:rsid w:val="006423BD"/>
    <w:rsid w:val="006424FA"/>
    <w:rsid w:val="0065676A"/>
    <w:rsid w:val="00663856"/>
    <w:rsid w:val="0066564C"/>
    <w:rsid w:val="0066749A"/>
    <w:rsid w:val="0067269C"/>
    <w:rsid w:val="00680557"/>
    <w:rsid w:val="00681B95"/>
    <w:rsid w:val="006825FC"/>
    <w:rsid w:val="00692142"/>
    <w:rsid w:val="006A03BE"/>
    <w:rsid w:val="006A45F0"/>
    <w:rsid w:val="006C1512"/>
    <w:rsid w:val="006C165B"/>
    <w:rsid w:val="006C325E"/>
    <w:rsid w:val="006D09AC"/>
    <w:rsid w:val="006D0AA4"/>
    <w:rsid w:val="006D4916"/>
    <w:rsid w:val="006D5BE5"/>
    <w:rsid w:val="006E6397"/>
    <w:rsid w:val="006E667E"/>
    <w:rsid w:val="006E7297"/>
    <w:rsid w:val="007007C6"/>
    <w:rsid w:val="007015A7"/>
    <w:rsid w:val="00702CDE"/>
    <w:rsid w:val="0071610A"/>
    <w:rsid w:val="00721F56"/>
    <w:rsid w:val="00724D62"/>
    <w:rsid w:val="00733EDD"/>
    <w:rsid w:val="00735E9F"/>
    <w:rsid w:val="00741A31"/>
    <w:rsid w:val="00743613"/>
    <w:rsid w:val="00745FF9"/>
    <w:rsid w:val="007472D5"/>
    <w:rsid w:val="00747341"/>
    <w:rsid w:val="0076421C"/>
    <w:rsid w:val="00771B4F"/>
    <w:rsid w:val="0079097C"/>
    <w:rsid w:val="0079262E"/>
    <w:rsid w:val="007A0489"/>
    <w:rsid w:val="007A2C3B"/>
    <w:rsid w:val="007A54E6"/>
    <w:rsid w:val="007A66F5"/>
    <w:rsid w:val="007B07B1"/>
    <w:rsid w:val="007B2AF2"/>
    <w:rsid w:val="007B4181"/>
    <w:rsid w:val="007C11D7"/>
    <w:rsid w:val="007C566A"/>
    <w:rsid w:val="007F21FD"/>
    <w:rsid w:val="007F3BC7"/>
    <w:rsid w:val="007F408B"/>
    <w:rsid w:val="00802B7A"/>
    <w:rsid w:val="008041CD"/>
    <w:rsid w:val="00811BB1"/>
    <w:rsid w:val="0082066A"/>
    <w:rsid w:val="00826366"/>
    <w:rsid w:val="00831831"/>
    <w:rsid w:val="00832ECA"/>
    <w:rsid w:val="00834D1E"/>
    <w:rsid w:val="00856620"/>
    <w:rsid w:val="00856BB3"/>
    <w:rsid w:val="00857FD5"/>
    <w:rsid w:val="008600F6"/>
    <w:rsid w:val="008601CC"/>
    <w:rsid w:val="008632A8"/>
    <w:rsid w:val="0087481D"/>
    <w:rsid w:val="008759A4"/>
    <w:rsid w:val="00875D42"/>
    <w:rsid w:val="00876F7D"/>
    <w:rsid w:val="00877C93"/>
    <w:rsid w:val="008959FF"/>
    <w:rsid w:val="008A2E4E"/>
    <w:rsid w:val="008B7C70"/>
    <w:rsid w:val="008D01F4"/>
    <w:rsid w:val="008D203A"/>
    <w:rsid w:val="008D2B81"/>
    <w:rsid w:val="008D649B"/>
    <w:rsid w:val="008E7300"/>
    <w:rsid w:val="008F3F44"/>
    <w:rsid w:val="00902AE3"/>
    <w:rsid w:val="00903E6A"/>
    <w:rsid w:val="00913A24"/>
    <w:rsid w:val="00931300"/>
    <w:rsid w:val="00931D26"/>
    <w:rsid w:val="0095224E"/>
    <w:rsid w:val="00955117"/>
    <w:rsid w:val="00955976"/>
    <w:rsid w:val="00957059"/>
    <w:rsid w:val="0096235B"/>
    <w:rsid w:val="00965A30"/>
    <w:rsid w:val="00974E74"/>
    <w:rsid w:val="00975193"/>
    <w:rsid w:val="00982B5E"/>
    <w:rsid w:val="009918A3"/>
    <w:rsid w:val="00994E87"/>
    <w:rsid w:val="00997A2B"/>
    <w:rsid w:val="009A02F5"/>
    <w:rsid w:val="009A4575"/>
    <w:rsid w:val="009B6552"/>
    <w:rsid w:val="009B6A0F"/>
    <w:rsid w:val="009D34CD"/>
    <w:rsid w:val="009D5EDE"/>
    <w:rsid w:val="009E4633"/>
    <w:rsid w:val="009F024B"/>
    <w:rsid w:val="009F2AAE"/>
    <w:rsid w:val="00A017A0"/>
    <w:rsid w:val="00A050F4"/>
    <w:rsid w:val="00A06901"/>
    <w:rsid w:val="00A07DEF"/>
    <w:rsid w:val="00A131CC"/>
    <w:rsid w:val="00A14208"/>
    <w:rsid w:val="00A2643C"/>
    <w:rsid w:val="00A265FC"/>
    <w:rsid w:val="00A2698B"/>
    <w:rsid w:val="00A377F4"/>
    <w:rsid w:val="00A4488B"/>
    <w:rsid w:val="00A661C3"/>
    <w:rsid w:val="00A67C80"/>
    <w:rsid w:val="00A80833"/>
    <w:rsid w:val="00A85967"/>
    <w:rsid w:val="00A90F90"/>
    <w:rsid w:val="00A92C79"/>
    <w:rsid w:val="00A944C2"/>
    <w:rsid w:val="00A951BC"/>
    <w:rsid w:val="00AA2522"/>
    <w:rsid w:val="00AA4BB3"/>
    <w:rsid w:val="00AC620F"/>
    <w:rsid w:val="00AD003B"/>
    <w:rsid w:val="00AD4D64"/>
    <w:rsid w:val="00AE3FA5"/>
    <w:rsid w:val="00AE465A"/>
    <w:rsid w:val="00AE5EE2"/>
    <w:rsid w:val="00AF4BE3"/>
    <w:rsid w:val="00AF4FAA"/>
    <w:rsid w:val="00AF545D"/>
    <w:rsid w:val="00AF6F07"/>
    <w:rsid w:val="00B108AC"/>
    <w:rsid w:val="00B120C3"/>
    <w:rsid w:val="00B129EB"/>
    <w:rsid w:val="00B12A56"/>
    <w:rsid w:val="00B16822"/>
    <w:rsid w:val="00B248B4"/>
    <w:rsid w:val="00B34681"/>
    <w:rsid w:val="00B436FC"/>
    <w:rsid w:val="00B44672"/>
    <w:rsid w:val="00B44A8C"/>
    <w:rsid w:val="00B45540"/>
    <w:rsid w:val="00B5080B"/>
    <w:rsid w:val="00B50E9C"/>
    <w:rsid w:val="00B510D1"/>
    <w:rsid w:val="00B518DD"/>
    <w:rsid w:val="00B57BEE"/>
    <w:rsid w:val="00B642D0"/>
    <w:rsid w:val="00B702CB"/>
    <w:rsid w:val="00B803C7"/>
    <w:rsid w:val="00B82998"/>
    <w:rsid w:val="00B83204"/>
    <w:rsid w:val="00B84B0A"/>
    <w:rsid w:val="00B87434"/>
    <w:rsid w:val="00B90EA6"/>
    <w:rsid w:val="00B94564"/>
    <w:rsid w:val="00BA2D2F"/>
    <w:rsid w:val="00BA64ED"/>
    <w:rsid w:val="00BB1C72"/>
    <w:rsid w:val="00C04428"/>
    <w:rsid w:val="00C0470E"/>
    <w:rsid w:val="00C21B00"/>
    <w:rsid w:val="00C30CA1"/>
    <w:rsid w:val="00C336AC"/>
    <w:rsid w:val="00C45642"/>
    <w:rsid w:val="00C61634"/>
    <w:rsid w:val="00C6380E"/>
    <w:rsid w:val="00C6447F"/>
    <w:rsid w:val="00C6552D"/>
    <w:rsid w:val="00C71691"/>
    <w:rsid w:val="00C74B8A"/>
    <w:rsid w:val="00C7539D"/>
    <w:rsid w:val="00C77B2A"/>
    <w:rsid w:val="00C80505"/>
    <w:rsid w:val="00C92D24"/>
    <w:rsid w:val="00C939E7"/>
    <w:rsid w:val="00C93D34"/>
    <w:rsid w:val="00CA319A"/>
    <w:rsid w:val="00CA4527"/>
    <w:rsid w:val="00CA4925"/>
    <w:rsid w:val="00CB1406"/>
    <w:rsid w:val="00CB540B"/>
    <w:rsid w:val="00CB713D"/>
    <w:rsid w:val="00CB7F61"/>
    <w:rsid w:val="00CC2AE9"/>
    <w:rsid w:val="00CC5128"/>
    <w:rsid w:val="00CC61D2"/>
    <w:rsid w:val="00CC77CF"/>
    <w:rsid w:val="00CC7A60"/>
    <w:rsid w:val="00CE0D6C"/>
    <w:rsid w:val="00CE1869"/>
    <w:rsid w:val="00CE3790"/>
    <w:rsid w:val="00CE5E8C"/>
    <w:rsid w:val="00CF6AE5"/>
    <w:rsid w:val="00CF6D13"/>
    <w:rsid w:val="00D15FA5"/>
    <w:rsid w:val="00D17B43"/>
    <w:rsid w:val="00D248F2"/>
    <w:rsid w:val="00D24F10"/>
    <w:rsid w:val="00D26303"/>
    <w:rsid w:val="00D349EB"/>
    <w:rsid w:val="00D34A1A"/>
    <w:rsid w:val="00D34E50"/>
    <w:rsid w:val="00D37E6C"/>
    <w:rsid w:val="00D4235F"/>
    <w:rsid w:val="00D50888"/>
    <w:rsid w:val="00D56A5B"/>
    <w:rsid w:val="00D61C35"/>
    <w:rsid w:val="00D62D58"/>
    <w:rsid w:val="00D66904"/>
    <w:rsid w:val="00D70885"/>
    <w:rsid w:val="00D74782"/>
    <w:rsid w:val="00DA4170"/>
    <w:rsid w:val="00DB3161"/>
    <w:rsid w:val="00DB4D71"/>
    <w:rsid w:val="00DC1DB1"/>
    <w:rsid w:val="00DD09DD"/>
    <w:rsid w:val="00DD227D"/>
    <w:rsid w:val="00DD46B4"/>
    <w:rsid w:val="00DD7C79"/>
    <w:rsid w:val="00DF144E"/>
    <w:rsid w:val="00DF58E5"/>
    <w:rsid w:val="00E04983"/>
    <w:rsid w:val="00E06664"/>
    <w:rsid w:val="00E0729A"/>
    <w:rsid w:val="00E1094D"/>
    <w:rsid w:val="00E1457B"/>
    <w:rsid w:val="00E21F28"/>
    <w:rsid w:val="00E22388"/>
    <w:rsid w:val="00E2385B"/>
    <w:rsid w:val="00E25686"/>
    <w:rsid w:val="00E30D3B"/>
    <w:rsid w:val="00E33AF5"/>
    <w:rsid w:val="00E34409"/>
    <w:rsid w:val="00E36330"/>
    <w:rsid w:val="00E435EA"/>
    <w:rsid w:val="00E5577F"/>
    <w:rsid w:val="00E600C7"/>
    <w:rsid w:val="00E61C77"/>
    <w:rsid w:val="00E72F9C"/>
    <w:rsid w:val="00E80F10"/>
    <w:rsid w:val="00E928E5"/>
    <w:rsid w:val="00E95BF3"/>
    <w:rsid w:val="00E97A75"/>
    <w:rsid w:val="00E97F0D"/>
    <w:rsid w:val="00EA23ED"/>
    <w:rsid w:val="00EB141B"/>
    <w:rsid w:val="00EB56FB"/>
    <w:rsid w:val="00EC1A07"/>
    <w:rsid w:val="00ED0E86"/>
    <w:rsid w:val="00ED434B"/>
    <w:rsid w:val="00EE37E4"/>
    <w:rsid w:val="00EE5F11"/>
    <w:rsid w:val="00EE70BE"/>
    <w:rsid w:val="00F0149B"/>
    <w:rsid w:val="00F13003"/>
    <w:rsid w:val="00F1460E"/>
    <w:rsid w:val="00F16E80"/>
    <w:rsid w:val="00F22A32"/>
    <w:rsid w:val="00F30545"/>
    <w:rsid w:val="00F413C7"/>
    <w:rsid w:val="00F44E2F"/>
    <w:rsid w:val="00F50227"/>
    <w:rsid w:val="00F5511C"/>
    <w:rsid w:val="00F634A3"/>
    <w:rsid w:val="00F6420B"/>
    <w:rsid w:val="00F718F3"/>
    <w:rsid w:val="00F71C70"/>
    <w:rsid w:val="00F735C1"/>
    <w:rsid w:val="00F80983"/>
    <w:rsid w:val="00F814AE"/>
    <w:rsid w:val="00F93F98"/>
    <w:rsid w:val="00F94A53"/>
    <w:rsid w:val="00F9753A"/>
    <w:rsid w:val="00F97DE0"/>
    <w:rsid w:val="00FA22BA"/>
    <w:rsid w:val="00FA3162"/>
    <w:rsid w:val="00FA5ECF"/>
    <w:rsid w:val="00FB0DD0"/>
    <w:rsid w:val="00FB1281"/>
    <w:rsid w:val="00FC085C"/>
    <w:rsid w:val="00FE3497"/>
    <w:rsid w:val="00FE6F1F"/>
    <w:rsid w:val="00FF3DA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A31"/>
    <w:pPr>
      <w:spacing w:line="240" w:lineRule="exact"/>
    </w:pPr>
    <w:rPr>
      <w:rFonts w:ascii="Verdana" w:hAnsi="Verdana"/>
      <w:lang w:val="en-US" w:eastAsia="en-US"/>
    </w:rPr>
  </w:style>
  <w:style w:type="paragraph" w:styleId="Heading1">
    <w:name w:val="heading 1"/>
    <w:basedOn w:val="Normal"/>
    <w:next w:val="Normal"/>
    <w:qFormat/>
    <w:rsid w:val="008A2E4E"/>
    <w:pPr>
      <w:keepNext/>
      <w:spacing w:before="240" w:after="60"/>
      <w:outlineLvl w:val="0"/>
    </w:pPr>
    <w:rPr>
      <w:rFonts w:ascii="Arial" w:hAnsi="Arial"/>
      <w:b/>
      <w:kern w:val="28"/>
      <w:sz w:val="28"/>
    </w:rPr>
  </w:style>
  <w:style w:type="paragraph" w:styleId="Heading4">
    <w:name w:val="heading 4"/>
    <w:basedOn w:val="Normal"/>
    <w:next w:val="Normal"/>
    <w:qFormat/>
    <w:rsid w:val="008A2E4E"/>
    <w:pPr>
      <w:keepNext/>
      <w:spacing w:before="120" w:after="80" w:line="260" w:lineRule="exact"/>
      <w:ind w:left="822" w:hanging="822"/>
      <w:outlineLvl w:val="3"/>
    </w:pPr>
    <w:rPr>
      <w:rFonts w:ascii="Times" w:hAnsi="Times"/>
      <w:b/>
    </w:rPr>
  </w:style>
  <w:style w:type="paragraph" w:styleId="Heading5">
    <w:name w:val="heading 5"/>
    <w:basedOn w:val="Normal"/>
    <w:next w:val="Normal"/>
    <w:qFormat/>
    <w:rsid w:val="008A2E4E"/>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rsid w:val="008A2E4E"/>
    <w:pPr>
      <w:tabs>
        <w:tab w:val="left" w:pos="6832"/>
      </w:tabs>
      <w:spacing w:line="260" w:lineRule="atLeast"/>
      <w:ind w:left="840" w:hanging="840"/>
    </w:pPr>
    <w:rPr>
      <w:rFonts w:ascii="Times" w:hAnsi="Times"/>
      <w:b/>
      <w:color w:val="FFFFFF"/>
      <w:sz w:val="28"/>
      <w:lang w:val="en-GB"/>
    </w:rPr>
  </w:style>
  <w:style w:type="paragraph" w:styleId="BalloonText">
    <w:name w:val="Balloon Text"/>
    <w:basedOn w:val="Normal"/>
    <w:semiHidden/>
    <w:rsid w:val="00E5577F"/>
    <w:rPr>
      <w:rFonts w:ascii="Tahoma" w:hAnsi="Tahoma" w:cs="Tahoma"/>
      <w:sz w:val="16"/>
      <w:szCs w:val="16"/>
    </w:rPr>
  </w:style>
  <w:style w:type="paragraph" w:customStyle="1" w:styleId="Table1">
    <w:name w:val="Table 1"/>
    <w:basedOn w:val="Normal"/>
    <w:link w:val="Table1Char"/>
    <w:rsid w:val="008A2E4E"/>
    <w:pPr>
      <w:tabs>
        <w:tab w:val="left" w:pos="4780"/>
      </w:tabs>
      <w:spacing w:before="120" w:after="120" w:line="260" w:lineRule="atLeast"/>
    </w:pPr>
    <w:rPr>
      <w:rFonts w:ascii="Times" w:hAnsi="Times"/>
      <w:b/>
    </w:rPr>
  </w:style>
  <w:style w:type="paragraph" w:customStyle="1" w:styleId="Table2">
    <w:name w:val="Table 2"/>
    <w:basedOn w:val="Normal"/>
    <w:rsid w:val="008A2E4E"/>
    <w:pPr>
      <w:tabs>
        <w:tab w:val="left" w:pos="4780"/>
      </w:tabs>
      <w:spacing w:before="120" w:after="120" w:line="260" w:lineRule="atLeast"/>
    </w:pPr>
    <w:rPr>
      <w:rFonts w:ascii="Times" w:hAnsi="Times"/>
    </w:rPr>
  </w:style>
  <w:style w:type="paragraph" w:customStyle="1" w:styleId="Picture">
    <w:name w:val="Picture"/>
    <w:basedOn w:val="Normal"/>
    <w:rsid w:val="00CF6D13"/>
    <w:pPr>
      <w:spacing w:line="260" w:lineRule="atLeast"/>
    </w:pPr>
    <w:rPr>
      <w:sz w:val="22"/>
    </w:rPr>
  </w:style>
  <w:style w:type="paragraph" w:styleId="Header">
    <w:name w:val="header"/>
    <w:basedOn w:val="Normal"/>
    <w:rsid w:val="008A2E4E"/>
    <w:pPr>
      <w:tabs>
        <w:tab w:val="center" w:pos="4153"/>
        <w:tab w:val="right" w:pos="8306"/>
      </w:tabs>
    </w:pPr>
  </w:style>
  <w:style w:type="paragraph" w:styleId="Footer">
    <w:name w:val="footer"/>
    <w:basedOn w:val="Normal"/>
    <w:link w:val="FooterChar"/>
    <w:rsid w:val="008A2E4E"/>
    <w:pPr>
      <w:tabs>
        <w:tab w:val="center" w:pos="4153"/>
        <w:tab w:val="right" w:pos="8306"/>
      </w:tabs>
    </w:pPr>
  </w:style>
  <w:style w:type="character" w:styleId="FootnoteReference">
    <w:name w:val="footnote reference"/>
    <w:basedOn w:val="DefaultParagraphFont"/>
    <w:semiHidden/>
    <w:rsid w:val="008A2E4E"/>
    <w:rPr>
      <w:position w:val="6"/>
      <w:sz w:val="18"/>
    </w:rPr>
  </w:style>
  <w:style w:type="paragraph" w:styleId="FootnoteText">
    <w:name w:val="footnote text"/>
    <w:basedOn w:val="Normal"/>
    <w:semiHidden/>
    <w:rsid w:val="008A2E4E"/>
    <w:pPr>
      <w:spacing w:line="260" w:lineRule="atLeast"/>
      <w:ind w:left="284" w:hanging="284"/>
    </w:pPr>
    <w:rPr>
      <w:rFonts w:ascii="Times" w:hAnsi="Times"/>
      <w:position w:val="6"/>
      <w:sz w:val="18"/>
    </w:rPr>
  </w:style>
  <w:style w:type="paragraph" w:styleId="Caption">
    <w:name w:val="caption"/>
    <w:basedOn w:val="Normal"/>
    <w:next w:val="Normal"/>
    <w:qFormat/>
    <w:rsid w:val="008A2E4E"/>
    <w:pPr>
      <w:spacing w:before="120" w:after="120"/>
    </w:pPr>
    <w:rPr>
      <w:b/>
    </w:rPr>
  </w:style>
  <w:style w:type="paragraph" w:styleId="NormalWeb">
    <w:name w:val="Normal (Web)"/>
    <w:basedOn w:val="Normal"/>
    <w:rsid w:val="008A2E4E"/>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paragraph" w:customStyle="1" w:styleId="list2">
    <w:name w:val="list 2"/>
    <w:basedOn w:val="Normal"/>
    <w:next w:val="Normal"/>
    <w:rsid w:val="008A2E4E"/>
    <w:pPr>
      <w:spacing w:after="120" w:line="260" w:lineRule="exact"/>
      <w:ind w:left="2260" w:hanging="1420"/>
    </w:pPr>
    <w:rPr>
      <w:sz w:val="22"/>
      <w:lang w:val="en-AU"/>
    </w:rPr>
  </w:style>
  <w:style w:type="character" w:styleId="PageNumber">
    <w:name w:val="page number"/>
    <w:basedOn w:val="DefaultParagraphFont"/>
    <w:rsid w:val="008A2E4E"/>
  </w:style>
  <w:style w:type="paragraph" w:styleId="EndnoteText">
    <w:name w:val="endnote text"/>
    <w:basedOn w:val="Normal"/>
    <w:link w:val="EndnoteTextChar"/>
    <w:semiHidden/>
    <w:rsid w:val="003D5AF8"/>
  </w:style>
  <w:style w:type="character" w:styleId="EndnoteReference">
    <w:name w:val="endnote reference"/>
    <w:basedOn w:val="DefaultParagraphFont"/>
    <w:semiHidden/>
    <w:rsid w:val="003D5AF8"/>
    <w:rPr>
      <w:vertAlign w:val="superscript"/>
    </w:rPr>
  </w:style>
  <w:style w:type="paragraph" w:customStyle="1" w:styleId="quotation">
    <w:name w:val="quotation"/>
    <w:basedOn w:val="Normal"/>
    <w:next w:val="Normal"/>
    <w:rsid w:val="005F0AE7"/>
    <w:pPr>
      <w:spacing w:after="180" w:line="260" w:lineRule="exact"/>
      <w:ind w:left="1700" w:right="843"/>
    </w:pPr>
    <w:rPr>
      <w:lang w:val="en-AU"/>
    </w:rPr>
  </w:style>
  <w:style w:type="paragraph" w:customStyle="1" w:styleId="DataSheetFootnote">
    <w:name w:val="Data Sheet Footnote"/>
    <w:basedOn w:val="FootnoteText"/>
    <w:rsid w:val="00D34A1A"/>
    <w:rPr>
      <w:rFonts w:ascii="Verdana" w:hAnsi="Verdana"/>
    </w:rPr>
  </w:style>
  <w:style w:type="paragraph" w:customStyle="1" w:styleId="DataSheetText">
    <w:name w:val="Data Sheet Text"/>
    <w:basedOn w:val="Normal"/>
    <w:link w:val="DataSheetTextChar"/>
    <w:rsid w:val="00F44E2F"/>
    <w:rPr>
      <w:sz w:val="18"/>
    </w:rPr>
  </w:style>
  <w:style w:type="paragraph" w:customStyle="1" w:styleId="DataSheetItalics">
    <w:name w:val="Data Sheet Italics"/>
    <w:basedOn w:val="DataSheetText"/>
    <w:link w:val="DataSheetItalicsChar"/>
    <w:rsid w:val="00F44E2F"/>
    <w:rPr>
      <w:i/>
      <w:iCs/>
    </w:rPr>
  </w:style>
  <w:style w:type="character" w:customStyle="1" w:styleId="DataSheetTextChar">
    <w:name w:val="Data Sheet Text Char"/>
    <w:basedOn w:val="DefaultParagraphFont"/>
    <w:link w:val="DataSheetText"/>
    <w:rsid w:val="00F44E2F"/>
    <w:rPr>
      <w:rFonts w:ascii="Verdana" w:hAnsi="Verdana"/>
      <w:sz w:val="18"/>
      <w:lang w:val="en-US" w:eastAsia="en-US" w:bidi="ar-SA"/>
    </w:rPr>
  </w:style>
  <w:style w:type="character" w:customStyle="1" w:styleId="DataSheetItalicsChar">
    <w:name w:val="Data Sheet Italics Char"/>
    <w:basedOn w:val="DataSheetTextChar"/>
    <w:link w:val="DataSheetItalics"/>
    <w:rsid w:val="00F44E2F"/>
    <w:rPr>
      <w:i/>
      <w:iCs/>
    </w:rPr>
  </w:style>
  <w:style w:type="paragraph" w:customStyle="1" w:styleId="DataSheetHeadings">
    <w:name w:val="Data Sheet Headings"/>
    <w:basedOn w:val="Heading4"/>
    <w:rsid w:val="001479BF"/>
    <w:rPr>
      <w:rFonts w:ascii="Verdana" w:hAnsi="Verdana"/>
      <w:bCs/>
      <w:sz w:val="18"/>
    </w:rPr>
  </w:style>
  <w:style w:type="paragraph" w:customStyle="1" w:styleId="DataSheetTableHeading">
    <w:name w:val="Data Sheet Table Heading"/>
    <w:basedOn w:val="Table1"/>
    <w:rsid w:val="00451B62"/>
    <w:pPr>
      <w:spacing w:before="60" w:after="60"/>
    </w:pPr>
    <w:rPr>
      <w:rFonts w:ascii="Verdana" w:hAnsi="Verdana"/>
      <w:bCs/>
      <w:sz w:val="18"/>
    </w:rPr>
  </w:style>
  <w:style w:type="paragraph" w:customStyle="1" w:styleId="DataSheetTabletext">
    <w:name w:val="Data Sheet Table text"/>
    <w:basedOn w:val="DataSheetTableHeading"/>
    <w:rsid w:val="00451B62"/>
    <w:rPr>
      <w:b w:val="0"/>
      <w:lang w:val="en-GB"/>
    </w:rPr>
  </w:style>
  <w:style w:type="paragraph" w:customStyle="1" w:styleId="DataSheetTextBold">
    <w:name w:val="Data Sheet Text Bold"/>
    <w:basedOn w:val="DataSheetText"/>
    <w:rsid w:val="00451B62"/>
    <w:rPr>
      <w:b/>
      <w:szCs w:val="18"/>
    </w:rPr>
  </w:style>
  <w:style w:type="paragraph" w:customStyle="1" w:styleId="DataSheetTextItalics">
    <w:name w:val="Data Sheet Text Italics"/>
    <w:basedOn w:val="DataSheetText"/>
    <w:link w:val="DataSheetTextItalicsChar"/>
    <w:rsid w:val="00451B62"/>
    <w:rPr>
      <w:i/>
    </w:rPr>
  </w:style>
  <w:style w:type="character" w:customStyle="1" w:styleId="DataSheetTextItalicsChar">
    <w:name w:val="Data Sheet Text Italics Char"/>
    <w:basedOn w:val="DataSheetTextChar"/>
    <w:link w:val="DataSheetTextItalics"/>
    <w:rsid w:val="00451B62"/>
    <w:rPr>
      <w:i/>
    </w:rPr>
  </w:style>
  <w:style w:type="character" w:customStyle="1" w:styleId="Table1Char">
    <w:name w:val="Table 1 Char"/>
    <w:basedOn w:val="DefaultParagraphFont"/>
    <w:link w:val="Table1"/>
    <w:rsid w:val="00451B62"/>
    <w:rPr>
      <w:rFonts w:ascii="Times" w:hAnsi="Times"/>
      <w:b/>
      <w:lang w:val="en-US" w:eastAsia="en-US" w:bidi="ar-SA"/>
    </w:rPr>
  </w:style>
  <w:style w:type="table" w:styleId="TableGrid">
    <w:name w:val="Table Grid"/>
    <w:basedOn w:val="TableNormal"/>
    <w:uiPriority w:val="59"/>
    <w:rsid w:val="001C44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E0D6C"/>
    <w:rPr>
      <w:color w:val="0000FF"/>
      <w:u w:val="single"/>
    </w:rPr>
  </w:style>
  <w:style w:type="character" w:customStyle="1" w:styleId="EndnoteTextChar">
    <w:name w:val="Endnote Text Char"/>
    <w:basedOn w:val="DefaultParagraphFont"/>
    <w:link w:val="EndnoteText"/>
    <w:semiHidden/>
    <w:rsid w:val="00067CFB"/>
    <w:rPr>
      <w:rFonts w:ascii="Verdana" w:hAnsi="Verdana"/>
      <w:lang w:val="en-US" w:eastAsia="en-US"/>
    </w:rPr>
  </w:style>
  <w:style w:type="character" w:customStyle="1" w:styleId="FooterChar">
    <w:name w:val="Footer Char"/>
    <w:basedOn w:val="DefaultParagraphFont"/>
    <w:link w:val="Footer"/>
    <w:rsid w:val="00402505"/>
    <w:rPr>
      <w:rFonts w:ascii="Verdana" w:hAnsi="Verdana"/>
      <w:lang w:val="en-US" w:eastAsia="en-US"/>
    </w:rPr>
  </w:style>
  <w:style w:type="paragraph" w:customStyle="1" w:styleId="Picture36">
    <w:name w:val="Picture36"/>
    <w:basedOn w:val="Normal"/>
    <w:rsid w:val="00402505"/>
    <w:pPr>
      <w:spacing w:line="260" w:lineRule="atLeast"/>
    </w:pPr>
    <w:rPr>
      <w:sz w:val="22"/>
    </w:rPr>
  </w:style>
  <w:style w:type="paragraph" w:customStyle="1" w:styleId="DataSheetText35">
    <w:name w:val="Data Sheet Text35"/>
    <w:basedOn w:val="Normal"/>
    <w:rsid w:val="00402505"/>
    <w:rPr>
      <w:sz w:val="18"/>
    </w:rPr>
  </w:style>
  <w:style w:type="paragraph" w:customStyle="1" w:styleId="DataSheetItalics35">
    <w:name w:val="Data Sheet Italics35"/>
    <w:basedOn w:val="DataSheetText"/>
    <w:rsid w:val="00402505"/>
    <w:rPr>
      <w:i/>
      <w:iCs/>
    </w:rPr>
  </w:style>
  <w:style w:type="paragraph" w:customStyle="1" w:styleId="DataSheetHeadings36">
    <w:name w:val="Data Sheet Headings36"/>
    <w:basedOn w:val="Heading4"/>
    <w:rsid w:val="00402505"/>
    <w:rPr>
      <w:rFonts w:ascii="Verdana" w:hAnsi="Verdana"/>
      <w:bCs/>
      <w:sz w:val="18"/>
    </w:rPr>
  </w:style>
  <w:style w:type="paragraph" w:customStyle="1" w:styleId="DataSheetTableHeading35">
    <w:name w:val="Data Sheet Table Heading35"/>
    <w:basedOn w:val="Normal"/>
    <w:rsid w:val="00402505"/>
    <w:pPr>
      <w:tabs>
        <w:tab w:val="left" w:pos="4780"/>
      </w:tabs>
      <w:spacing w:before="60" w:after="60" w:line="260" w:lineRule="atLeast"/>
    </w:pPr>
    <w:rPr>
      <w:b/>
      <w:bCs/>
      <w:sz w:val="18"/>
    </w:rPr>
  </w:style>
  <w:style w:type="paragraph" w:customStyle="1" w:styleId="DataSheetTabletext36">
    <w:name w:val="Data Sheet Table text36"/>
    <w:basedOn w:val="DataSheetTableHeading"/>
    <w:rsid w:val="00402505"/>
    <w:rPr>
      <w:b w:val="0"/>
      <w:lang w:val="en-GB"/>
    </w:rPr>
  </w:style>
  <w:style w:type="paragraph" w:customStyle="1" w:styleId="DataSheetTextBold35">
    <w:name w:val="Data Sheet Text Bold35"/>
    <w:basedOn w:val="DataSheetText"/>
    <w:rsid w:val="00402505"/>
    <w:rPr>
      <w:b/>
      <w:szCs w:val="18"/>
    </w:rPr>
  </w:style>
</w:styles>
</file>

<file path=word/webSettings.xml><?xml version="1.0" encoding="utf-8"?>
<w:webSettings xmlns:r="http://schemas.openxmlformats.org/officeDocument/2006/relationships" xmlns:w="http://schemas.openxmlformats.org/wordprocessingml/2006/main">
  <w:divs>
    <w:div w:id="196215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B2414-6473-42B2-BCE1-632C21CC6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Pages>
  <Words>1797</Words>
  <Characters>9839</Characters>
  <Application>Microsoft Office Word</Application>
  <DocSecurity>0</DocSecurity>
  <Lines>204</Lines>
  <Paragraphs>75</Paragraphs>
  <ScaleCrop>false</ScaleCrop>
  <HeadingPairs>
    <vt:vector size="2" baseType="variant">
      <vt:variant>
        <vt:lpstr>Title</vt:lpstr>
      </vt:variant>
      <vt:variant>
        <vt:i4>1</vt:i4>
      </vt:variant>
    </vt:vector>
  </HeadingPairs>
  <TitlesOfParts>
    <vt:vector size="1" baseType="lpstr">
      <vt:lpstr>Building</vt:lpstr>
    </vt:vector>
  </TitlesOfParts>
  <Company>Allom Lovell</Company>
  <LinksUpToDate>false</LinksUpToDate>
  <CharactersWithSpaces>11561</CharactersWithSpaces>
  <SharedDoc>false</SharedDoc>
  <HLinks>
    <vt:vector size="12" baseType="variant">
      <vt:variant>
        <vt:i4>6357035</vt:i4>
      </vt:variant>
      <vt:variant>
        <vt:i4>3</vt:i4>
      </vt:variant>
      <vt:variant>
        <vt:i4>0</vt:i4>
      </vt:variant>
      <vt:variant>
        <vt:i4>5</vt:i4>
      </vt:variant>
      <vt:variant>
        <vt:lpwstr>http://www.jelliscraig.com.au/</vt:lpwstr>
      </vt:variant>
      <vt:variant>
        <vt:lpwstr/>
      </vt:variant>
      <vt:variant>
        <vt:i4>6226010</vt:i4>
      </vt:variant>
      <vt:variant>
        <vt:i4>0</vt:i4>
      </vt:variant>
      <vt:variant>
        <vt:i4>0</vt:i4>
      </vt:variant>
      <vt:variant>
        <vt:i4>5</vt:i4>
      </vt:variant>
      <vt:variant>
        <vt:lpwstr>http://www.walkingmelbourne.com/forum/victopic.php?+=6750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dc:title>
  <dc:subject/>
  <dc:creator>Lovell Chen</dc:creator>
  <cp:keywords/>
  <cp:lastModifiedBy>reception</cp:lastModifiedBy>
  <cp:revision>78</cp:revision>
  <cp:lastPrinted>2012-02-28T05:10:00Z</cp:lastPrinted>
  <dcterms:created xsi:type="dcterms:W3CDTF">2012-05-28T03:47:00Z</dcterms:created>
  <dcterms:modified xsi:type="dcterms:W3CDTF">2012-07-25T05:33:00Z</dcterms:modified>
</cp:coreProperties>
</file>